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4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8930"/>
      </w:tblGrid>
      <w:tr w:rsidR="004F7AD6" w:rsidRPr="00087B27" w14:paraId="1674ACD7" w14:textId="77777777" w:rsidTr="000445C1">
        <w:tc>
          <w:tcPr>
            <w:tcW w:w="5812" w:type="dxa"/>
          </w:tcPr>
          <w:p w14:paraId="0F62AF74" w14:textId="77777777" w:rsidR="004F7AD6" w:rsidRPr="00087B27" w:rsidRDefault="004F7AD6" w:rsidP="003C0713">
            <w:pPr>
              <w:jc w:val="center"/>
              <w:rPr>
                <w:rFonts w:ascii="Times New Roman" w:hAnsi="Times New Roman"/>
                <w:sz w:val="24"/>
                <w:szCs w:val="24"/>
              </w:rPr>
            </w:pPr>
            <w:r w:rsidRPr="00087B27">
              <w:rPr>
                <w:rFonts w:ascii="Times New Roman" w:hAnsi="Times New Roman"/>
                <w:sz w:val="24"/>
                <w:szCs w:val="24"/>
              </w:rPr>
              <w:t>UBND TỈNH THÁI NGUYÊN</w:t>
            </w:r>
          </w:p>
          <w:p w14:paraId="57F1A76B" w14:textId="77777777" w:rsidR="004F7AD6" w:rsidRPr="00087B27" w:rsidRDefault="004F7AD6" w:rsidP="003C0713">
            <w:pPr>
              <w:jc w:val="center"/>
              <w:rPr>
                <w:rFonts w:ascii="Times New Roman" w:hAnsi="Times New Roman"/>
                <w:b/>
                <w:sz w:val="24"/>
                <w:szCs w:val="24"/>
              </w:rPr>
            </w:pPr>
            <w:r w:rsidRPr="00087B27">
              <w:rPr>
                <w:rFonts w:ascii="Times New Roman" w:hAnsi="Times New Roman"/>
                <w:b/>
                <w:sz w:val="24"/>
                <w:szCs w:val="24"/>
              </w:rPr>
              <w:t>SỞ NÔNG NGHIỆP VÀ MÔI TRƯỜNG</w:t>
            </w:r>
          </w:p>
          <w:p w14:paraId="6CB08923" w14:textId="77777777" w:rsidR="004F7AD6" w:rsidRPr="00087B27" w:rsidRDefault="004F7AD6" w:rsidP="003C0713">
            <w:pPr>
              <w:jc w:val="center"/>
              <w:rPr>
                <w:rFonts w:ascii="Times New Roman" w:hAnsi="Times New Roman"/>
                <w:b/>
                <w:sz w:val="24"/>
                <w:szCs w:val="24"/>
              </w:rPr>
            </w:pPr>
            <w:r w:rsidRPr="00087B27">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6B8463F0" wp14:editId="50FAEEC4">
                      <wp:simplePos x="0" y="0"/>
                      <wp:positionH relativeFrom="column">
                        <wp:posOffset>1215390</wp:posOffset>
                      </wp:positionH>
                      <wp:positionV relativeFrom="paragraph">
                        <wp:posOffset>8255</wp:posOffset>
                      </wp:positionV>
                      <wp:extent cx="971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07E91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7pt,.65pt" to="172.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" strokecolor="black [3200]" strokeweight=".5pt">
                      <v:stroke joinstyle="miter"/>
                    </v:line>
                  </w:pict>
                </mc:Fallback>
              </mc:AlternateContent>
            </w:r>
          </w:p>
          <w:p w14:paraId="4B89F8AD" w14:textId="77777777" w:rsidR="004F7AD6" w:rsidRPr="00087B27" w:rsidRDefault="004F7AD6" w:rsidP="003C0713">
            <w:pPr>
              <w:jc w:val="center"/>
              <w:rPr>
                <w:rFonts w:ascii="Times New Roman" w:hAnsi="Times New Roman"/>
                <w:sz w:val="24"/>
                <w:szCs w:val="24"/>
              </w:rPr>
            </w:pPr>
            <w:r w:rsidRPr="00087B27">
              <w:rPr>
                <w:rFonts w:ascii="Times New Roman" w:hAnsi="Times New Roman"/>
                <w:sz w:val="24"/>
                <w:szCs w:val="24"/>
              </w:rPr>
              <w:t xml:space="preserve"> </w:t>
            </w:r>
          </w:p>
        </w:tc>
        <w:tc>
          <w:tcPr>
            <w:tcW w:w="8930" w:type="dxa"/>
          </w:tcPr>
          <w:p w14:paraId="0715F385" w14:textId="77777777" w:rsidR="004F7AD6" w:rsidRPr="00087B27" w:rsidRDefault="004F7AD6" w:rsidP="003C0713">
            <w:pPr>
              <w:jc w:val="center"/>
              <w:rPr>
                <w:rFonts w:ascii="Times New Roman" w:hAnsi="Times New Roman"/>
                <w:b/>
                <w:sz w:val="24"/>
                <w:szCs w:val="24"/>
              </w:rPr>
            </w:pPr>
            <w:r w:rsidRPr="00087B27">
              <w:rPr>
                <w:rFonts w:ascii="Times New Roman" w:hAnsi="Times New Roman"/>
                <w:b/>
                <w:sz w:val="24"/>
                <w:szCs w:val="24"/>
              </w:rPr>
              <w:t>CỘNG HÒA XÃ HỘI CHỦ NGHĨA VIỆT NAM</w:t>
            </w:r>
          </w:p>
          <w:p w14:paraId="702BF3A7" w14:textId="748C3B42" w:rsidR="004F7AD6" w:rsidRPr="00087B27" w:rsidRDefault="004F7AD6" w:rsidP="003C0713">
            <w:pPr>
              <w:jc w:val="center"/>
              <w:rPr>
                <w:rFonts w:ascii="Times New Roman" w:hAnsi="Times New Roman"/>
                <w:b/>
                <w:sz w:val="24"/>
                <w:szCs w:val="24"/>
              </w:rPr>
            </w:pPr>
            <w:r w:rsidRPr="00087B27">
              <w:rPr>
                <w:rFonts w:ascii="Times New Roman" w:hAnsi="Times New Roman"/>
                <w:b/>
                <w:sz w:val="24"/>
                <w:szCs w:val="24"/>
              </w:rPr>
              <w:t>Độc lập - Tự do - Hạnh phúc</w:t>
            </w:r>
          </w:p>
          <w:p w14:paraId="612F52AA" w14:textId="42CA40E6" w:rsidR="004F7AD6" w:rsidRPr="00087B27" w:rsidRDefault="000445C1" w:rsidP="003C0713">
            <w:pPr>
              <w:jc w:val="center"/>
              <w:rPr>
                <w:rFonts w:ascii="Times New Roman" w:hAnsi="Times New Roman"/>
                <w:sz w:val="24"/>
                <w:szCs w:val="24"/>
              </w:rPr>
            </w:pPr>
            <w:r w:rsidRPr="00087B27">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45A6A35A" wp14:editId="715C5840">
                      <wp:simplePos x="0" y="0"/>
                      <wp:positionH relativeFrom="column">
                        <wp:posOffset>1731645</wp:posOffset>
                      </wp:positionH>
                      <wp:positionV relativeFrom="paragraph">
                        <wp:posOffset>60960</wp:posOffset>
                      </wp:positionV>
                      <wp:extent cx="2189798"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897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0CDB97"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35pt,4.8pt" to="308.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" strokecolor="black [3200]" strokeweight=".5pt">
                      <v:stroke joinstyle="miter"/>
                    </v:line>
                  </w:pict>
                </mc:Fallback>
              </mc:AlternateContent>
            </w:r>
          </w:p>
          <w:p w14:paraId="6F832D7B" w14:textId="16FE6E25" w:rsidR="004F7AD6" w:rsidRPr="001E09E6" w:rsidRDefault="004F7AD6" w:rsidP="00FD72E4">
            <w:pPr>
              <w:jc w:val="center"/>
              <w:rPr>
                <w:rFonts w:ascii="Times New Roman" w:hAnsi="Times New Roman"/>
                <w:i/>
                <w:sz w:val="24"/>
                <w:szCs w:val="24"/>
                <w:lang w:val="en-US"/>
              </w:rPr>
            </w:pPr>
            <w:r w:rsidRPr="00087B27">
              <w:rPr>
                <w:rFonts w:ascii="Times New Roman" w:hAnsi="Times New Roman"/>
                <w:i/>
                <w:sz w:val="24"/>
                <w:szCs w:val="24"/>
              </w:rPr>
              <w:t xml:space="preserve">Thái Nguyên, ngày </w:t>
            </w:r>
            <w:r w:rsidR="001E09E6">
              <w:rPr>
                <w:rFonts w:ascii="Times New Roman" w:hAnsi="Times New Roman"/>
                <w:i/>
                <w:sz w:val="24"/>
                <w:szCs w:val="24"/>
                <w:lang w:val="en-US"/>
              </w:rPr>
              <w:t>01</w:t>
            </w:r>
            <w:r w:rsidR="00DA3055" w:rsidRPr="00087B27">
              <w:rPr>
                <w:rFonts w:ascii="Times New Roman" w:hAnsi="Times New Roman"/>
                <w:i/>
                <w:sz w:val="24"/>
                <w:szCs w:val="24"/>
                <w:lang w:val="en-US"/>
              </w:rPr>
              <w:t xml:space="preserve"> </w:t>
            </w:r>
            <w:r w:rsidRPr="00087B27">
              <w:rPr>
                <w:rFonts w:ascii="Times New Roman" w:hAnsi="Times New Roman"/>
                <w:i/>
                <w:sz w:val="24"/>
                <w:szCs w:val="24"/>
              </w:rPr>
              <w:t xml:space="preserve">tháng </w:t>
            </w:r>
            <w:r w:rsidR="001E09E6">
              <w:rPr>
                <w:rFonts w:ascii="Times New Roman" w:hAnsi="Times New Roman"/>
                <w:i/>
                <w:sz w:val="24"/>
                <w:szCs w:val="24"/>
                <w:lang w:val="en-US"/>
              </w:rPr>
              <w:t>6</w:t>
            </w:r>
            <w:r w:rsidRPr="00087B27">
              <w:rPr>
                <w:rFonts w:ascii="Times New Roman" w:hAnsi="Times New Roman"/>
                <w:i/>
                <w:sz w:val="24"/>
                <w:szCs w:val="24"/>
              </w:rPr>
              <w:t xml:space="preserve"> năm 202</w:t>
            </w:r>
            <w:r w:rsidR="001E09E6">
              <w:rPr>
                <w:rFonts w:ascii="Times New Roman" w:hAnsi="Times New Roman"/>
                <w:i/>
                <w:sz w:val="24"/>
                <w:szCs w:val="24"/>
                <w:lang w:val="en-US"/>
              </w:rPr>
              <w:t>6</w:t>
            </w:r>
          </w:p>
        </w:tc>
      </w:tr>
    </w:tbl>
    <w:p w14:paraId="15176FFA" w14:textId="77777777" w:rsidR="004F7AD6" w:rsidRPr="00087B27" w:rsidRDefault="004F7AD6" w:rsidP="00A03EC1">
      <w:pPr>
        <w:jc w:val="center"/>
        <w:rPr>
          <w:rFonts w:ascii="Times New Roman" w:hAnsi="Times New Roman"/>
          <w:b/>
          <w:sz w:val="24"/>
          <w:szCs w:val="24"/>
        </w:rPr>
      </w:pPr>
    </w:p>
    <w:p w14:paraId="3F2F8251" w14:textId="31A270B4" w:rsidR="00A03EC1" w:rsidRPr="00087B27" w:rsidRDefault="00694F1B" w:rsidP="00694F1B">
      <w:pPr>
        <w:spacing w:before="120"/>
        <w:jc w:val="center"/>
        <w:rPr>
          <w:rFonts w:ascii="Times New Roman" w:hAnsi="Times New Roman"/>
          <w:b/>
          <w:sz w:val="24"/>
          <w:szCs w:val="24"/>
        </w:rPr>
      </w:pPr>
      <w:r w:rsidRPr="00087B27">
        <w:rPr>
          <w:rFonts w:ascii="Times New Roman" w:hAnsi="Times New Roman"/>
          <w:b/>
          <w:sz w:val="24"/>
          <w:szCs w:val="24"/>
        </w:rPr>
        <w:t>BẢN</w:t>
      </w:r>
      <w:r w:rsidR="00A03EC1" w:rsidRPr="00087B27">
        <w:rPr>
          <w:rFonts w:ascii="Times New Roman" w:hAnsi="Times New Roman"/>
          <w:b/>
          <w:sz w:val="24"/>
          <w:szCs w:val="24"/>
        </w:rPr>
        <w:t xml:space="preserve"> TỔNG HỢP</w:t>
      </w:r>
      <w:r w:rsidRPr="00087B27">
        <w:rPr>
          <w:rFonts w:ascii="Times New Roman" w:hAnsi="Times New Roman"/>
          <w:b/>
          <w:sz w:val="24"/>
          <w:szCs w:val="24"/>
        </w:rPr>
        <w:t xml:space="preserve"> Ý KIẾN, TIẾP THU,</w:t>
      </w:r>
      <w:r w:rsidR="00A03EC1" w:rsidRPr="00087B27">
        <w:rPr>
          <w:rFonts w:ascii="Times New Roman" w:hAnsi="Times New Roman"/>
          <w:b/>
          <w:sz w:val="24"/>
          <w:szCs w:val="24"/>
        </w:rPr>
        <w:t xml:space="preserve"> GIẢI TRÌNH Ý KIẾN</w:t>
      </w:r>
      <w:r w:rsidRPr="00087B27">
        <w:rPr>
          <w:rFonts w:ascii="Times New Roman" w:hAnsi="Times New Roman"/>
          <w:b/>
          <w:sz w:val="24"/>
          <w:szCs w:val="24"/>
        </w:rPr>
        <w:t xml:space="preserve"> GÓP Ý</w:t>
      </w:r>
      <w:r w:rsidR="006B3657" w:rsidRPr="00087B27">
        <w:rPr>
          <w:rFonts w:ascii="Times New Roman" w:hAnsi="Times New Roman"/>
          <w:b/>
          <w:sz w:val="24"/>
          <w:szCs w:val="24"/>
        </w:rPr>
        <w:t xml:space="preserve"> </w:t>
      </w:r>
    </w:p>
    <w:p w14:paraId="5E9B0BAB" w14:textId="05FA0B2A" w:rsidR="00A03EC1" w:rsidRPr="00087B27" w:rsidRDefault="00A03EC1" w:rsidP="00434B08">
      <w:pPr>
        <w:pStyle w:val="NormalWeb"/>
        <w:spacing w:before="0" w:beforeAutospacing="0" w:after="0" w:afterAutospacing="0"/>
        <w:jc w:val="center"/>
        <w:rPr>
          <w:b/>
          <w:lang w:val="pt-BR"/>
        </w:rPr>
      </w:pPr>
      <w:r w:rsidRPr="00087B27">
        <w:rPr>
          <w:b/>
          <w:lang w:val="pt-BR"/>
        </w:rPr>
        <w:t xml:space="preserve">vào </w:t>
      </w:r>
      <w:r w:rsidR="00602A8B" w:rsidRPr="00087B27">
        <w:rPr>
          <w:b/>
          <w:lang w:val="pt-BR"/>
        </w:rPr>
        <w:t xml:space="preserve">hồ sơ </w:t>
      </w:r>
      <w:r w:rsidRPr="00087B27">
        <w:rPr>
          <w:b/>
          <w:lang w:val="pt-BR"/>
        </w:rPr>
        <w:t xml:space="preserve">dự thảo Nghị quyết của Hội đồng nhân dân tỉnh </w:t>
      </w:r>
      <w:r w:rsidR="00145EFB" w:rsidRPr="00087B27">
        <w:rPr>
          <w:b/>
          <w:lang w:val="pt-BR"/>
        </w:rPr>
        <w:t>quy định khu vực không được phép chăn nuôi và chính sách hỗ trợ khi di dời cơ sở chăn nuôi ra khỏi khu vực không được phép chăn nuôi trên địa bàn tỉnh Thái Nguyên</w:t>
      </w:r>
    </w:p>
    <w:p w14:paraId="7D1B8B77" w14:textId="77777777" w:rsidR="00A03EC1" w:rsidRPr="00087B27" w:rsidRDefault="00694F1B" w:rsidP="00A03EC1">
      <w:pPr>
        <w:pStyle w:val="NormalWeb"/>
        <w:spacing w:before="0" w:beforeAutospacing="0" w:after="0" w:afterAutospacing="0"/>
        <w:jc w:val="center"/>
        <w:rPr>
          <w:b/>
          <w:i/>
          <w:lang w:val="nl-NL"/>
        </w:rPr>
      </w:pPr>
      <w:r w:rsidRPr="00087B27">
        <w:rPr>
          <w:b/>
          <w:i/>
          <w:noProof/>
        </w:rPr>
        <mc:AlternateContent>
          <mc:Choice Requires="wps">
            <w:drawing>
              <wp:anchor distT="0" distB="0" distL="114300" distR="114300" simplePos="0" relativeHeight="251661312" behindDoc="0" locked="0" layoutInCell="1" allowOverlap="1" wp14:anchorId="323B9491" wp14:editId="32BF5F2F">
                <wp:simplePos x="0" y="0"/>
                <wp:positionH relativeFrom="column">
                  <wp:posOffset>3880485</wp:posOffset>
                </wp:positionH>
                <wp:positionV relativeFrom="paragraph">
                  <wp:posOffset>22225</wp:posOffset>
                </wp:positionV>
                <wp:extent cx="1562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5D6706"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5.55pt,1.75pt" to="428.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" strokecolor="black [3200]" strokeweight=".5pt">
                <v:stroke joinstyle="miter"/>
              </v:line>
            </w:pict>
          </mc:Fallback>
        </mc:AlternateContent>
      </w:r>
    </w:p>
    <w:p w14:paraId="486952C3" w14:textId="77777777" w:rsidR="00434B08" w:rsidRPr="00087B27" w:rsidRDefault="00434B08" w:rsidP="0058281E">
      <w:pPr>
        <w:pStyle w:val="NormalWeb"/>
        <w:spacing w:before="0" w:beforeAutospacing="0" w:after="0" w:afterAutospacing="0" w:line="340" w:lineRule="exact"/>
        <w:ind w:firstLine="709"/>
        <w:jc w:val="both"/>
        <w:rPr>
          <w:bCs/>
        </w:rPr>
      </w:pPr>
    </w:p>
    <w:p w14:paraId="24C24719" w14:textId="4511B068" w:rsidR="00DD5D53" w:rsidRPr="00087B27" w:rsidRDefault="00DD5D53" w:rsidP="00151302">
      <w:pPr>
        <w:pStyle w:val="NormalWeb"/>
        <w:spacing w:before="120" w:beforeAutospacing="0" w:after="0" w:afterAutospacing="0" w:line="320" w:lineRule="exact"/>
        <w:ind w:firstLine="709"/>
        <w:jc w:val="both"/>
        <w:rPr>
          <w:iCs/>
        </w:rPr>
      </w:pPr>
      <w:r w:rsidRPr="00087B27">
        <w:rPr>
          <w:bCs/>
        </w:rPr>
        <w:t xml:space="preserve">Căn cứ Luật ban hành văn bản quy phạm pháp luật, cơ quan chủ trì soạn thảo đã tổ chức lấy ý kiến tham gia góp ý </w:t>
      </w:r>
      <w:r w:rsidRPr="00087B27">
        <w:rPr>
          <w:lang w:val="pt-BR"/>
        </w:rPr>
        <w:t xml:space="preserve">vào dự thảo </w:t>
      </w:r>
      <w:r w:rsidRPr="00087B27">
        <w:rPr>
          <w:bCs/>
        </w:rPr>
        <w:t xml:space="preserve">Nghị quyết </w:t>
      </w:r>
      <w:r w:rsidRPr="00087B27">
        <w:rPr>
          <w:lang w:val="nl-NL"/>
        </w:rPr>
        <w:t>của Hội đồng nhân dân tỉnh</w:t>
      </w:r>
      <w:r w:rsidRPr="00087B27">
        <w:rPr>
          <w:iCs/>
        </w:rPr>
        <w:t xml:space="preserve"> </w:t>
      </w:r>
      <w:r w:rsidR="00243B03" w:rsidRPr="00243B03">
        <w:rPr>
          <w:iCs/>
        </w:rPr>
        <w:t xml:space="preserve">quy định khu vực không được phép chăn nuôi và chính sách hỗ trợ khi di dời cơ sở chăn nuôi ra khỏi khu vực không được phép chăn nuôi trên địa bàn tỉnh Thái Nguyên </w:t>
      </w:r>
      <w:r w:rsidRPr="00087B27">
        <w:rPr>
          <w:iCs/>
        </w:rPr>
        <w:t>(</w:t>
      </w:r>
      <w:r w:rsidRPr="00087B27">
        <w:rPr>
          <w:i/>
          <w:iCs/>
        </w:rPr>
        <w:t xml:space="preserve">tại Công văn số </w:t>
      </w:r>
      <w:r w:rsidR="00145EFB" w:rsidRPr="00087B27">
        <w:rPr>
          <w:i/>
          <w:iCs/>
        </w:rPr>
        <w:t>5</w:t>
      </w:r>
      <w:r w:rsidR="009557CC" w:rsidRPr="00087B27">
        <w:rPr>
          <w:i/>
          <w:iCs/>
        </w:rPr>
        <w:t>373</w:t>
      </w:r>
      <w:r w:rsidR="00243B03">
        <w:rPr>
          <w:i/>
          <w:iCs/>
        </w:rPr>
        <w:t>/</w:t>
      </w:r>
      <w:r w:rsidRPr="00087B27">
        <w:rPr>
          <w:i/>
          <w:iCs/>
        </w:rPr>
        <w:t xml:space="preserve">SNNMT-KHTC ngày </w:t>
      </w:r>
      <w:r w:rsidR="00145EFB" w:rsidRPr="00087B27">
        <w:rPr>
          <w:i/>
          <w:iCs/>
        </w:rPr>
        <w:t>1</w:t>
      </w:r>
      <w:r w:rsidR="0033295E" w:rsidRPr="00087B27">
        <w:rPr>
          <w:i/>
          <w:iCs/>
        </w:rPr>
        <w:t>9/</w:t>
      </w:r>
      <w:r w:rsidR="00145EFB" w:rsidRPr="00087B27">
        <w:rPr>
          <w:i/>
          <w:iCs/>
        </w:rPr>
        <w:t>5</w:t>
      </w:r>
      <w:r w:rsidRPr="00087B27">
        <w:rPr>
          <w:i/>
          <w:iCs/>
        </w:rPr>
        <w:t>/202</w:t>
      </w:r>
      <w:r w:rsidR="00145EFB" w:rsidRPr="00087B27">
        <w:rPr>
          <w:i/>
          <w:iCs/>
        </w:rPr>
        <w:t>6</w:t>
      </w:r>
      <w:r w:rsidRPr="00087B27">
        <w:rPr>
          <w:i/>
          <w:iCs/>
        </w:rPr>
        <w:t xml:space="preserve"> của Sở Nông nghiệp và Môi trường</w:t>
      </w:r>
      <w:r w:rsidRPr="00087B27">
        <w:rPr>
          <w:iCs/>
        </w:rPr>
        <w:t>).</w:t>
      </w:r>
    </w:p>
    <w:p w14:paraId="08A41020" w14:textId="222E8EA1" w:rsidR="0058281E" w:rsidRPr="00087B27" w:rsidRDefault="0058281E" w:rsidP="00151302">
      <w:pPr>
        <w:pStyle w:val="NormalWeb"/>
        <w:spacing w:before="120" w:beforeAutospacing="0" w:after="0" w:afterAutospacing="0" w:line="320" w:lineRule="exact"/>
        <w:ind w:firstLine="709"/>
        <w:jc w:val="both"/>
        <w:rPr>
          <w:bCs/>
          <w:iCs/>
        </w:rPr>
      </w:pPr>
      <w:r w:rsidRPr="00087B27">
        <w:rPr>
          <w:b/>
          <w:iCs/>
        </w:rPr>
        <w:t xml:space="preserve">1. </w:t>
      </w:r>
      <w:r w:rsidRPr="00087B27">
        <w:rPr>
          <w:bCs/>
          <w:iCs/>
        </w:rPr>
        <w:t xml:space="preserve">Tổng số </w:t>
      </w:r>
      <w:r w:rsidR="0033295E" w:rsidRPr="00087B27">
        <w:rPr>
          <w:bCs/>
          <w:iCs/>
        </w:rPr>
        <w:t>102</w:t>
      </w:r>
      <w:r w:rsidRPr="00087B27">
        <w:rPr>
          <w:bCs/>
          <w:iCs/>
        </w:rPr>
        <w:t xml:space="preserve"> cơ quan, tổ chức, cá nhân đã gửi xin ý kiến, góp ý, phản biện xã hội và tổng số nhận được </w:t>
      </w:r>
      <w:r w:rsidR="00EE276A">
        <w:rPr>
          <w:bCs/>
          <w:iCs/>
        </w:rPr>
        <w:t>6</w:t>
      </w:r>
      <w:r w:rsidR="00C22FE7">
        <w:rPr>
          <w:bCs/>
          <w:iCs/>
        </w:rPr>
        <w:t>3</w:t>
      </w:r>
      <w:r w:rsidRPr="00087B27">
        <w:rPr>
          <w:bCs/>
          <w:iCs/>
        </w:rPr>
        <w:t xml:space="preserve"> ý kiến.</w:t>
      </w:r>
    </w:p>
    <w:p w14:paraId="190B4D61" w14:textId="0780A55A" w:rsidR="0058281E" w:rsidRPr="00087B27" w:rsidRDefault="0058281E" w:rsidP="00151302">
      <w:pPr>
        <w:pStyle w:val="NormalWeb"/>
        <w:spacing w:before="120" w:beforeAutospacing="0" w:after="0" w:afterAutospacing="0" w:line="320" w:lineRule="exact"/>
        <w:ind w:firstLine="709"/>
        <w:jc w:val="both"/>
        <w:rPr>
          <w:bCs/>
          <w:iCs/>
        </w:rPr>
      </w:pPr>
      <w:r w:rsidRPr="00087B27">
        <w:rPr>
          <w:b/>
          <w:iCs/>
        </w:rPr>
        <w:t>2.</w:t>
      </w:r>
      <w:r w:rsidRPr="00087B27">
        <w:rPr>
          <w:bCs/>
          <w:iCs/>
        </w:rPr>
        <w:t xml:space="preserve"> Kết quả cụ thể: Có </w:t>
      </w:r>
      <w:r w:rsidR="009557CC" w:rsidRPr="00087B27">
        <w:rPr>
          <w:bCs/>
          <w:iCs/>
        </w:rPr>
        <w:t>5</w:t>
      </w:r>
      <w:r w:rsidR="00E6276B">
        <w:rPr>
          <w:bCs/>
          <w:iCs/>
        </w:rPr>
        <w:t>6</w:t>
      </w:r>
      <w:r w:rsidR="009557CC" w:rsidRPr="00087B27">
        <w:rPr>
          <w:bCs/>
          <w:iCs/>
        </w:rPr>
        <w:t xml:space="preserve"> </w:t>
      </w:r>
      <w:r w:rsidRPr="00087B27">
        <w:rPr>
          <w:bCs/>
          <w:iCs/>
        </w:rPr>
        <w:t xml:space="preserve">cơ quan, tổ chức nhất trí hoàn toàn với dự thảo Nghị quyết; có </w:t>
      </w:r>
      <w:r w:rsidR="00EE276A">
        <w:rPr>
          <w:bCs/>
          <w:iCs/>
        </w:rPr>
        <w:t xml:space="preserve">07 </w:t>
      </w:r>
      <w:r w:rsidRPr="00087B27">
        <w:rPr>
          <w:bCs/>
          <w:iCs/>
        </w:rPr>
        <w:t>cơ quan, tổ chức có ý kiến, góp ý, cụ thể như sau:</w:t>
      </w:r>
    </w:p>
    <w:p w14:paraId="279D0A5C" w14:textId="183F7535" w:rsidR="00A03EC1" w:rsidRPr="00087B27" w:rsidRDefault="0058281E" w:rsidP="00151302">
      <w:pPr>
        <w:spacing w:before="120" w:line="320" w:lineRule="exact"/>
        <w:ind w:firstLine="709"/>
        <w:jc w:val="both"/>
        <w:rPr>
          <w:rFonts w:ascii="Times New Roman" w:hAnsi="Times New Roman"/>
          <w:i/>
          <w:iCs/>
          <w:sz w:val="24"/>
          <w:szCs w:val="24"/>
        </w:rPr>
      </w:pPr>
      <w:r w:rsidRPr="00087B27">
        <w:rPr>
          <w:rFonts w:ascii="Times New Roman" w:hAnsi="Times New Roman"/>
          <w:i/>
          <w:iCs/>
          <w:sz w:val="24"/>
          <w:szCs w:val="24"/>
        </w:rPr>
        <w:t>*</w:t>
      </w:r>
      <w:r w:rsidR="00A03EC1" w:rsidRPr="00087B27">
        <w:rPr>
          <w:rFonts w:ascii="Times New Roman" w:hAnsi="Times New Roman"/>
          <w:i/>
          <w:iCs/>
          <w:sz w:val="24"/>
          <w:szCs w:val="24"/>
        </w:rPr>
        <w:t xml:space="preserve"> Các Sở, ngành và đơn vị nhất trí với dự thảo: </w:t>
      </w:r>
    </w:p>
    <w:p w14:paraId="4EA33F91" w14:textId="1379B2C9" w:rsidR="00A03EC1" w:rsidRPr="00087B27" w:rsidRDefault="00A03EC1" w:rsidP="00151302">
      <w:pPr>
        <w:spacing w:before="120" w:line="320" w:lineRule="exact"/>
        <w:ind w:firstLine="709"/>
        <w:jc w:val="both"/>
        <w:rPr>
          <w:rFonts w:ascii="Times New Roman" w:hAnsi="Times New Roman"/>
          <w:bCs/>
          <w:sz w:val="24"/>
          <w:szCs w:val="24"/>
          <w:lang w:val="nl-NL"/>
        </w:rPr>
      </w:pPr>
      <w:r w:rsidRPr="00087B27">
        <w:rPr>
          <w:rFonts w:ascii="Times New Roman" w:hAnsi="Times New Roman"/>
          <w:bCs/>
          <w:sz w:val="24"/>
          <w:szCs w:val="24"/>
          <w:lang w:val="nl-NL"/>
        </w:rPr>
        <w:t xml:space="preserve">- Các Sở: </w:t>
      </w:r>
      <w:r w:rsidR="00145EFB" w:rsidRPr="00087B27">
        <w:rPr>
          <w:rFonts w:ascii="Times New Roman" w:hAnsi="Times New Roman"/>
          <w:bCs/>
          <w:sz w:val="24"/>
          <w:szCs w:val="24"/>
          <w:lang w:val="nl-NL"/>
        </w:rPr>
        <w:t>Y tế; Dân tộc và Tôn giáo</w:t>
      </w:r>
      <w:r w:rsidR="00BA5EDA" w:rsidRPr="00087B27">
        <w:rPr>
          <w:rFonts w:ascii="Times New Roman" w:hAnsi="Times New Roman"/>
          <w:bCs/>
          <w:sz w:val="24"/>
          <w:szCs w:val="24"/>
          <w:lang w:val="nl-NL"/>
        </w:rPr>
        <w:t>; Ban QLDA ĐTXD Công trình Giao thông và Nông nghiệp,</w:t>
      </w:r>
      <w:r w:rsidR="00BC2B08" w:rsidRPr="00087B27">
        <w:rPr>
          <w:rFonts w:ascii="Times New Roman" w:hAnsi="Times New Roman"/>
          <w:bCs/>
          <w:sz w:val="24"/>
          <w:szCs w:val="24"/>
          <w:lang w:val="nl-NL"/>
        </w:rPr>
        <w:t xml:space="preserve"> Sở Giáo dục và Đào tạo; </w:t>
      </w:r>
      <w:r w:rsidR="00A3574C" w:rsidRPr="00087B27">
        <w:rPr>
          <w:rFonts w:ascii="Times New Roman" w:hAnsi="Times New Roman"/>
          <w:bCs/>
          <w:sz w:val="24"/>
          <w:szCs w:val="24"/>
          <w:lang w:val="nl-NL"/>
        </w:rPr>
        <w:t>Thuế tỉn</w:t>
      </w:r>
      <w:r w:rsidR="00940B9C" w:rsidRPr="00087B27">
        <w:rPr>
          <w:rFonts w:ascii="Times New Roman" w:hAnsi="Times New Roman"/>
          <w:bCs/>
          <w:sz w:val="24"/>
          <w:szCs w:val="24"/>
          <w:lang w:val="nl-NL"/>
        </w:rPr>
        <w:t>h</w:t>
      </w:r>
      <w:r w:rsidR="00A3574C" w:rsidRPr="00087B27">
        <w:rPr>
          <w:rFonts w:ascii="Times New Roman" w:hAnsi="Times New Roman"/>
          <w:bCs/>
          <w:sz w:val="24"/>
          <w:szCs w:val="24"/>
          <w:lang w:val="nl-NL"/>
        </w:rPr>
        <w:t xml:space="preserve"> Thái Nguyên</w:t>
      </w:r>
      <w:r w:rsidR="00940B9C" w:rsidRPr="00087B27">
        <w:rPr>
          <w:rFonts w:ascii="Times New Roman" w:hAnsi="Times New Roman"/>
          <w:bCs/>
          <w:sz w:val="24"/>
          <w:szCs w:val="24"/>
          <w:lang w:val="nl-NL"/>
        </w:rPr>
        <w:t>,</w:t>
      </w:r>
      <w:r w:rsidR="00EE276A">
        <w:rPr>
          <w:rFonts w:ascii="Times New Roman" w:hAnsi="Times New Roman"/>
          <w:bCs/>
          <w:sz w:val="24"/>
          <w:szCs w:val="24"/>
          <w:lang w:val="nl-NL"/>
        </w:rPr>
        <w:t xml:space="preserve"> Trung tâm Thông tin tỉnh.</w:t>
      </w:r>
    </w:p>
    <w:p w14:paraId="5D3DF5CA" w14:textId="4912FAF9" w:rsidR="00A03EC1" w:rsidRPr="00087B27" w:rsidRDefault="00A03EC1" w:rsidP="00151302">
      <w:pPr>
        <w:spacing w:before="120" w:line="320" w:lineRule="exact"/>
        <w:ind w:firstLine="709"/>
        <w:jc w:val="both"/>
        <w:rPr>
          <w:rFonts w:ascii="Times New Roman" w:hAnsi="Times New Roman"/>
          <w:bCs/>
          <w:sz w:val="24"/>
          <w:szCs w:val="24"/>
          <w:lang w:val="nl-NL"/>
        </w:rPr>
      </w:pPr>
      <w:r w:rsidRPr="00087B27">
        <w:rPr>
          <w:rFonts w:ascii="Times New Roman" w:hAnsi="Times New Roman"/>
          <w:bCs/>
          <w:sz w:val="24"/>
          <w:szCs w:val="24"/>
          <w:lang w:val="nl-NL"/>
        </w:rPr>
        <w:t xml:space="preserve">- UBND các </w:t>
      </w:r>
      <w:r w:rsidR="0033295E" w:rsidRPr="00087B27">
        <w:rPr>
          <w:rFonts w:ascii="Times New Roman" w:hAnsi="Times New Roman"/>
          <w:bCs/>
          <w:sz w:val="24"/>
          <w:szCs w:val="24"/>
          <w:lang w:val="nl-NL"/>
        </w:rPr>
        <w:t>xã, phường</w:t>
      </w:r>
      <w:r w:rsidRPr="00087B27">
        <w:rPr>
          <w:rFonts w:ascii="Times New Roman" w:hAnsi="Times New Roman"/>
          <w:bCs/>
          <w:sz w:val="24"/>
          <w:szCs w:val="24"/>
          <w:lang w:val="nl-NL"/>
        </w:rPr>
        <w:t>:</w:t>
      </w:r>
      <w:r w:rsidR="00145EFB" w:rsidRPr="00087B27">
        <w:rPr>
          <w:rFonts w:ascii="Times New Roman" w:hAnsi="Times New Roman"/>
          <w:bCs/>
          <w:sz w:val="24"/>
          <w:szCs w:val="24"/>
          <w:lang w:val="nl-NL"/>
        </w:rPr>
        <w:t xml:space="preserve"> Bạch Thông, Bằng Vân, Bình Yên, Chợ Đồn, Cường Lợi, Đại Từ, Kim Phượng</w:t>
      </w:r>
      <w:r w:rsidR="00E24938" w:rsidRPr="00087B27">
        <w:rPr>
          <w:rFonts w:ascii="Times New Roman" w:hAnsi="Times New Roman"/>
          <w:bCs/>
          <w:sz w:val="24"/>
          <w:szCs w:val="24"/>
          <w:lang w:val="nl-NL"/>
        </w:rPr>
        <w:t>,</w:t>
      </w:r>
      <w:r w:rsidR="00145EFB" w:rsidRPr="00087B27">
        <w:rPr>
          <w:rFonts w:ascii="Times New Roman" w:hAnsi="Times New Roman"/>
          <w:bCs/>
          <w:sz w:val="24"/>
          <w:szCs w:val="24"/>
          <w:lang w:val="nl-NL"/>
        </w:rPr>
        <w:t xml:space="preserve"> Lam Vỹ, Phú Lạc, Phú Lương, Phú Thịnh, Phú Xuyên, Phượng Tiến, Quảng Bạch, Tân Khánh, Tân Thành, Thượng Minh, Thượng Quan, Văn Lăng, Vĩnh Thông, Yên Bình, Yên Thịnh, Yên Trạch</w:t>
      </w:r>
      <w:r w:rsidR="0082116D" w:rsidRPr="00087B27">
        <w:rPr>
          <w:rFonts w:ascii="Times New Roman" w:hAnsi="Times New Roman"/>
          <w:bCs/>
          <w:sz w:val="24"/>
          <w:szCs w:val="24"/>
          <w:lang w:val="nl-NL"/>
        </w:rPr>
        <w:t>, Xuân Dương</w:t>
      </w:r>
      <w:r w:rsidR="00BA5EDA" w:rsidRPr="00087B27">
        <w:rPr>
          <w:rFonts w:ascii="Times New Roman" w:hAnsi="Times New Roman"/>
          <w:bCs/>
          <w:sz w:val="24"/>
          <w:szCs w:val="24"/>
          <w:lang w:val="nl-NL"/>
        </w:rPr>
        <w:t>,</w:t>
      </w:r>
      <w:r w:rsidR="00C737B3" w:rsidRPr="00087B27">
        <w:rPr>
          <w:rFonts w:ascii="Times New Roman" w:hAnsi="Times New Roman"/>
          <w:bCs/>
          <w:sz w:val="24"/>
          <w:szCs w:val="24"/>
          <w:lang w:val="nl-NL"/>
        </w:rPr>
        <w:t xml:space="preserve"> Thành Công</w:t>
      </w:r>
      <w:r w:rsidR="00BA5EDA" w:rsidRPr="00087B27">
        <w:rPr>
          <w:rFonts w:ascii="Times New Roman" w:hAnsi="Times New Roman"/>
          <w:bCs/>
          <w:sz w:val="24"/>
          <w:szCs w:val="24"/>
          <w:lang w:val="nl-NL"/>
        </w:rPr>
        <w:t>,</w:t>
      </w:r>
      <w:r w:rsidR="00C737B3" w:rsidRPr="00087B27">
        <w:rPr>
          <w:rFonts w:ascii="Times New Roman" w:hAnsi="Times New Roman"/>
          <w:bCs/>
          <w:sz w:val="24"/>
          <w:szCs w:val="24"/>
          <w:lang w:val="nl-NL"/>
        </w:rPr>
        <w:t xml:space="preserve"> Sông Công</w:t>
      </w:r>
      <w:r w:rsidR="00BA5EDA" w:rsidRPr="00087B27">
        <w:rPr>
          <w:rFonts w:ascii="Times New Roman" w:hAnsi="Times New Roman"/>
          <w:bCs/>
          <w:sz w:val="24"/>
          <w:szCs w:val="24"/>
          <w:lang w:val="nl-NL"/>
        </w:rPr>
        <w:t>, Ngân Sơn, Vạn Xuân</w:t>
      </w:r>
      <w:r w:rsidR="00CE2AF9" w:rsidRPr="00087B27">
        <w:rPr>
          <w:rFonts w:ascii="Times New Roman" w:hAnsi="Times New Roman"/>
          <w:bCs/>
          <w:sz w:val="24"/>
          <w:szCs w:val="24"/>
          <w:lang w:val="nl-NL"/>
        </w:rPr>
        <w:t>,</w:t>
      </w:r>
      <w:r w:rsidR="00BC2B08" w:rsidRPr="00087B27">
        <w:rPr>
          <w:rFonts w:ascii="Times New Roman" w:hAnsi="Times New Roman"/>
          <w:bCs/>
          <w:sz w:val="24"/>
          <w:szCs w:val="24"/>
          <w:lang w:val="nl-NL"/>
        </w:rPr>
        <w:t xml:space="preserve"> Hợp Thành</w:t>
      </w:r>
      <w:r w:rsidR="001B5BDA" w:rsidRPr="00087B27">
        <w:rPr>
          <w:rFonts w:ascii="Times New Roman" w:hAnsi="Times New Roman"/>
          <w:bCs/>
          <w:sz w:val="24"/>
          <w:szCs w:val="24"/>
          <w:lang w:val="nl-NL"/>
        </w:rPr>
        <w:t>, Dân Tiến, Phong Quang, Tràng Xá, Võ Nhai, Trung Thành, Tích Lương, Linh Sơn</w:t>
      </w:r>
      <w:r w:rsidR="00A3574C" w:rsidRPr="00087B27">
        <w:rPr>
          <w:rFonts w:ascii="Times New Roman" w:hAnsi="Times New Roman"/>
          <w:bCs/>
          <w:sz w:val="24"/>
          <w:szCs w:val="24"/>
          <w:lang w:val="nl-NL"/>
        </w:rPr>
        <w:t xml:space="preserve">, Nam Hoà, Phủ Thông, </w:t>
      </w:r>
      <w:r w:rsidR="00514E7F" w:rsidRPr="00087B27">
        <w:rPr>
          <w:rFonts w:ascii="Times New Roman" w:hAnsi="Times New Roman"/>
          <w:bCs/>
          <w:sz w:val="24"/>
          <w:szCs w:val="24"/>
          <w:lang w:val="nl-NL"/>
        </w:rPr>
        <w:t>Phổ Yên, Côn Minh, Hiệp Lực</w:t>
      </w:r>
      <w:r w:rsidR="007A5540" w:rsidRPr="00087B27">
        <w:rPr>
          <w:rFonts w:ascii="Times New Roman" w:hAnsi="Times New Roman"/>
          <w:bCs/>
          <w:sz w:val="24"/>
          <w:szCs w:val="24"/>
          <w:lang w:val="nl-NL"/>
        </w:rPr>
        <w:t xml:space="preserve">; Bắc Kạn, </w:t>
      </w:r>
      <w:r w:rsidR="009220D2" w:rsidRPr="00087B27">
        <w:rPr>
          <w:rFonts w:ascii="Times New Roman" w:hAnsi="Times New Roman"/>
          <w:bCs/>
          <w:sz w:val="24"/>
          <w:szCs w:val="24"/>
          <w:lang w:val="nl-NL"/>
        </w:rPr>
        <w:t xml:space="preserve">Nghĩa Tá, </w:t>
      </w:r>
      <w:r w:rsidR="009557CC" w:rsidRPr="00087B27">
        <w:rPr>
          <w:rFonts w:ascii="Times New Roman" w:hAnsi="Times New Roman"/>
          <w:bCs/>
          <w:sz w:val="24"/>
          <w:szCs w:val="24"/>
          <w:lang w:val="nl-NL"/>
        </w:rPr>
        <w:t>Chợ Rã, Thanh Thịnh, Phú Bình, Sảng Mộc, Nà Phặc</w:t>
      </w:r>
      <w:r w:rsidR="00E6276B">
        <w:rPr>
          <w:rFonts w:ascii="Times New Roman" w:hAnsi="Times New Roman"/>
          <w:bCs/>
          <w:sz w:val="24"/>
          <w:szCs w:val="24"/>
          <w:lang w:val="nl-NL"/>
        </w:rPr>
        <w:t>, Quan Triều, Điềm Thuỵ</w:t>
      </w:r>
      <w:r w:rsidR="00F019B2">
        <w:rPr>
          <w:rFonts w:ascii="Times New Roman" w:hAnsi="Times New Roman"/>
          <w:bCs/>
          <w:sz w:val="24"/>
          <w:szCs w:val="24"/>
          <w:lang w:val="nl-NL"/>
        </w:rPr>
        <w:t>.</w:t>
      </w:r>
    </w:p>
    <w:p w14:paraId="54A2F150" w14:textId="3A045959" w:rsidR="0029609F" w:rsidRPr="00087B27" w:rsidRDefault="0058281E" w:rsidP="00151302">
      <w:pPr>
        <w:spacing w:before="120" w:after="120" w:line="320" w:lineRule="exact"/>
        <w:ind w:firstLine="709"/>
        <w:jc w:val="both"/>
        <w:rPr>
          <w:rFonts w:ascii="Times New Roman" w:hAnsi="Times New Roman"/>
          <w:i/>
          <w:iCs/>
          <w:sz w:val="24"/>
          <w:szCs w:val="24"/>
        </w:rPr>
      </w:pPr>
      <w:r w:rsidRPr="00087B27">
        <w:rPr>
          <w:rFonts w:ascii="Times New Roman" w:hAnsi="Times New Roman"/>
          <w:i/>
          <w:iCs/>
          <w:sz w:val="24"/>
          <w:szCs w:val="24"/>
        </w:rPr>
        <w:t>*</w:t>
      </w:r>
      <w:r w:rsidR="00A03EC1" w:rsidRPr="00087B27">
        <w:rPr>
          <w:rFonts w:ascii="Times New Roman" w:hAnsi="Times New Roman"/>
          <w:i/>
          <w:iCs/>
          <w:sz w:val="24"/>
          <w:szCs w:val="24"/>
        </w:rPr>
        <w:t xml:space="preserve"> Các cơ quan, đơn vị có ý kiến đề nghị chỉnh sửa, bổ sung: </w:t>
      </w:r>
    </w:p>
    <w:tbl>
      <w:tblPr>
        <w:tblStyle w:val="TableGrid"/>
        <w:tblW w:w="14992" w:type="dxa"/>
        <w:tblLook w:val="04A0" w:firstRow="1" w:lastRow="0" w:firstColumn="1" w:lastColumn="0" w:noHBand="0" w:noVBand="1"/>
      </w:tblPr>
      <w:tblGrid>
        <w:gridCol w:w="2122"/>
        <w:gridCol w:w="1701"/>
        <w:gridCol w:w="5641"/>
        <w:gridCol w:w="5528"/>
      </w:tblGrid>
      <w:tr w:rsidR="0045350E" w:rsidRPr="00087B27" w14:paraId="36D73A43" w14:textId="77777777" w:rsidTr="00D54A28">
        <w:tc>
          <w:tcPr>
            <w:tcW w:w="2122" w:type="dxa"/>
            <w:vAlign w:val="center"/>
          </w:tcPr>
          <w:p w14:paraId="1E9DDF5B" w14:textId="77777777" w:rsidR="00A05B31" w:rsidRPr="00087B27" w:rsidRDefault="00A05B31" w:rsidP="00A05B31">
            <w:pPr>
              <w:widowControl w:val="0"/>
              <w:spacing w:line="340" w:lineRule="exact"/>
              <w:jc w:val="center"/>
              <w:rPr>
                <w:rFonts w:ascii="Times New Roman" w:hAnsi="Times New Roman"/>
                <w:b/>
                <w:sz w:val="24"/>
                <w:szCs w:val="24"/>
                <w:lang w:val="sv-SE"/>
              </w:rPr>
            </w:pPr>
            <w:r w:rsidRPr="00087B27">
              <w:rPr>
                <w:rFonts w:ascii="Times New Roman" w:hAnsi="Times New Roman"/>
                <w:b/>
                <w:sz w:val="24"/>
                <w:szCs w:val="24"/>
                <w:lang w:val="sv-SE"/>
              </w:rPr>
              <w:t>Nhóm vấn đề hoặc điều, khoản</w:t>
            </w:r>
          </w:p>
        </w:tc>
        <w:tc>
          <w:tcPr>
            <w:tcW w:w="1701" w:type="dxa"/>
            <w:vAlign w:val="center"/>
          </w:tcPr>
          <w:p w14:paraId="298E6B25" w14:textId="77777777" w:rsidR="00A05B31" w:rsidRPr="00087B27" w:rsidRDefault="00A05B31" w:rsidP="00A05B31">
            <w:pPr>
              <w:widowControl w:val="0"/>
              <w:spacing w:line="340" w:lineRule="exact"/>
              <w:jc w:val="center"/>
              <w:rPr>
                <w:rFonts w:ascii="Times New Roman" w:hAnsi="Times New Roman"/>
                <w:b/>
                <w:sz w:val="24"/>
                <w:szCs w:val="24"/>
                <w:lang w:val="sv-SE"/>
              </w:rPr>
            </w:pPr>
            <w:r w:rsidRPr="00087B27">
              <w:rPr>
                <w:rFonts w:ascii="Times New Roman" w:hAnsi="Times New Roman"/>
                <w:b/>
                <w:sz w:val="24"/>
                <w:szCs w:val="24"/>
                <w:lang w:val="sv-SE"/>
              </w:rPr>
              <w:t>Chủ thể</w:t>
            </w:r>
          </w:p>
          <w:p w14:paraId="57B1300C" w14:textId="77777777" w:rsidR="00A05B31" w:rsidRPr="00087B27" w:rsidRDefault="00A05B31" w:rsidP="00A05B31">
            <w:pPr>
              <w:widowControl w:val="0"/>
              <w:spacing w:line="340" w:lineRule="exact"/>
              <w:jc w:val="center"/>
              <w:rPr>
                <w:rFonts w:ascii="Times New Roman" w:hAnsi="Times New Roman"/>
                <w:b/>
                <w:sz w:val="24"/>
                <w:szCs w:val="24"/>
                <w:lang w:val="sv-SE"/>
              </w:rPr>
            </w:pPr>
            <w:r w:rsidRPr="00087B27">
              <w:rPr>
                <w:rFonts w:ascii="Times New Roman" w:hAnsi="Times New Roman"/>
                <w:b/>
                <w:sz w:val="24"/>
                <w:szCs w:val="24"/>
                <w:lang w:val="sv-SE"/>
              </w:rPr>
              <w:t xml:space="preserve"> góp ý</w:t>
            </w:r>
          </w:p>
        </w:tc>
        <w:tc>
          <w:tcPr>
            <w:tcW w:w="5641" w:type="dxa"/>
            <w:vAlign w:val="center"/>
          </w:tcPr>
          <w:p w14:paraId="438D32BF" w14:textId="77777777" w:rsidR="00A05B31" w:rsidRPr="00087B27" w:rsidRDefault="00A05B31" w:rsidP="00385FE8">
            <w:pPr>
              <w:widowControl w:val="0"/>
              <w:spacing w:line="340" w:lineRule="exact"/>
              <w:ind w:firstLine="456"/>
              <w:jc w:val="center"/>
              <w:rPr>
                <w:rFonts w:ascii="Times New Roman" w:hAnsi="Times New Roman"/>
                <w:b/>
                <w:sz w:val="24"/>
                <w:szCs w:val="24"/>
                <w:lang w:val="sv-SE"/>
              </w:rPr>
            </w:pPr>
            <w:r w:rsidRPr="00087B27">
              <w:rPr>
                <w:rFonts w:ascii="Times New Roman" w:hAnsi="Times New Roman"/>
                <w:b/>
                <w:sz w:val="24"/>
                <w:szCs w:val="24"/>
                <w:lang w:val="sv-SE"/>
              </w:rPr>
              <w:t>Nội dung góp ý</w:t>
            </w:r>
          </w:p>
        </w:tc>
        <w:tc>
          <w:tcPr>
            <w:tcW w:w="5528" w:type="dxa"/>
            <w:vAlign w:val="center"/>
          </w:tcPr>
          <w:p w14:paraId="1AE0A2EE" w14:textId="77777777" w:rsidR="00A05B31" w:rsidRPr="00087B27" w:rsidRDefault="00A05B31" w:rsidP="007A4BC3">
            <w:pPr>
              <w:widowControl w:val="0"/>
              <w:spacing w:line="340" w:lineRule="exact"/>
              <w:jc w:val="center"/>
              <w:rPr>
                <w:rFonts w:ascii="Times New Roman" w:hAnsi="Times New Roman"/>
                <w:b/>
                <w:sz w:val="24"/>
                <w:szCs w:val="24"/>
                <w:lang w:val="sv-SE"/>
              </w:rPr>
            </w:pPr>
            <w:r w:rsidRPr="00087B27">
              <w:rPr>
                <w:rFonts w:ascii="Times New Roman" w:hAnsi="Times New Roman"/>
                <w:b/>
                <w:sz w:val="24"/>
                <w:szCs w:val="24"/>
                <w:lang w:val="sv-SE"/>
              </w:rPr>
              <w:t>Nội dung tiếp thu, giải trình</w:t>
            </w:r>
          </w:p>
        </w:tc>
      </w:tr>
      <w:tr w:rsidR="001B5BDA" w:rsidRPr="00087B27" w14:paraId="3A2DF071" w14:textId="77777777" w:rsidTr="00D54A28">
        <w:tc>
          <w:tcPr>
            <w:tcW w:w="2122" w:type="dxa"/>
            <w:vAlign w:val="center"/>
          </w:tcPr>
          <w:p w14:paraId="5AB940A6" w14:textId="29CA5AD6" w:rsidR="001B5BDA" w:rsidRPr="00087B27" w:rsidRDefault="00A3574C" w:rsidP="00A05B31">
            <w:pPr>
              <w:widowControl w:val="0"/>
              <w:spacing w:line="340" w:lineRule="exact"/>
              <w:jc w:val="center"/>
              <w:rPr>
                <w:rFonts w:ascii="Times New Roman" w:hAnsi="Times New Roman"/>
                <w:b/>
                <w:sz w:val="24"/>
                <w:szCs w:val="24"/>
                <w:lang w:val="sv-SE"/>
              </w:rPr>
            </w:pPr>
            <w:r w:rsidRPr="00087B27">
              <w:rPr>
                <w:rFonts w:ascii="Times New Roman" w:hAnsi="Times New Roman"/>
                <w:b/>
                <w:sz w:val="24"/>
                <w:szCs w:val="24"/>
                <w:lang w:val="sv-SE"/>
              </w:rPr>
              <w:t>Về căn cứ pháp lý</w:t>
            </w:r>
          </w:p>
        </w:tc>
        <w:tc>
          <w:tcPr>
            <w:tcW w:w="1701" w:type="dxa"/>
            <w:vAlign w:val="center"/>
          </w:tcPr>
          <w:p w14:paraId="0FF1F7F9" w14:textId="7372F9E2" w:rsidR="001B5BDA" w:rsidRPr="00087B27" w:rsidRDefault="00A3574C" w:rsidP="00A05B31">
            <w:pPr>
              <w:widowControl w:val="0"/>
              <w:spacing w:line="340" w:lineRule="exact"/>
              <w:jc w:val="center"/>
              <w:rPr>
                <w:rFonts w:ascii="Times New Roman" w:hAnsi="Times New Roman"/>
                <w:b/>
                <w:sz w:val="24"/>
                <w:szCs w:val="24"/>
                <w:lang w:val="sv-SE"/>
              </w:rPr>
            </w:pPr>
            <w:r w:rsidRPr="00087B27">
              <w:rPr>
                <w:rFonts w:ascii="Times New Roman" w:hAnsi="Times New Roman"/>
                <w:b/>
                <w:sz w:val="24"/>
                <w:szCs w:val="24"/>
                <w:lang w:val="sv-SE"/>
              </w:rPr>
              <w:t>Sở Nội vụ</w:t>
            </w:r>
          </w:p>
        </w:tc>
        <w:tc>
          <w:tcPr>
            <w:tcW w:w="5641" w:type="dxa"/>
            <w:vAlign w:val="center"/>
          </w:tcPr>
          <w:p w14:paraId="50C2D2DD" w14:textId="23B9E277" w:rsidR="001B5BDA" w:rsidRPr="00087B27" w:rsidRDefault="00A3574C" w:rsidP="00A3574C">
            <w:pPr>
              <w:widowControl w:val="0"/>
              <w:spacing w:line="340" w:lineRule="exact"/>
              <w:ind w:firstLine="456"/>
              <w:jc w:val="both"/>
              <w:rPr>
                <w:rFonts w:ascii="Times New Roman" w:hAnsi="Times New Roman"/>
                <w:bCs/>
                <w:sz w:val="24"/>
                <w:szCs w:val="24"/>
                <w:lang w:val="sv-SE"/>
              </w:rPr>
            </w:pPr>
            <w:r w:rsidRPr="00087B27">
              <w:rPr>
                <w:rFonts w:ascii="Times New Roman" w:hAnsi="Times New Roman"/>
                <w:bCs/>
                <w:sz w:val="24"/>
                <w:szCs w:val="24"/>
                <w:lang w:val="sv-SE"/>
              </w:rPr>
              <w:t xml:space="preserve">Đề nghị đơn vị soạn thảo bổ sung Căn cứ Nghị định số 131/2025/NĐ-CP ngày 12 tháng 6 năm 2025 của </w:t>
            </w:r>
            <w:r w:rsidRPr="00087B27">
              <w:rPr>
                <w:rFonts w:ascii="Times New Roman" w:hAnsi="Times New Roman"/>
                <w:bCs/>
                <w:sz w:val="24"/>
                <w:szCs w:val="24"/>
                <w:lang w:val="sv-SE"/>
              </w:rPr>
              <w:lastRenderedPageBreak/>
              <w:t>Chính phủ quy định phân định thẩm quyền của chính quyền địa phương 02 cấp trong lĩnh vực quản lý nhà nước của Bộ Nông nghiệp và Môi trường.</w:t>
            </w:r>
          </w:p>
        </w:tc>
        <w:tc>
          <w:tcPr>
            <w:tcW w:w="5528" w:type="dxa"/>
            <w:vAlign w:val="center"/>
          </w:tcPr>
          <w:p w14:paraId="5D204618" w14:textId="2D0C4703" w:rsidR="001B5BDA" w:rsidRPr="00087B27" w:rsidRDefault="00A3574C" w:rsidP="007A4BC3">
            <w:pPr>
              <w:widowControl w:val="0"/>
              <w:spacing w:line="340" w:lineRule="exact"/>
              <w:jc w:val="center"/>
              <w:rPr>
                <w:rFonts w:ascii="Times New Roman" w:hAnsi="Times New Roman"/>
                <w:bCs/>
                <w:sz w:val="24"/>
                <w:szCs w:val="24"/>
                <w:lang w:val="sv-SE"/>
              </w:rPr>
            </w:pPr>
            <w:r w:rsidRPr="00087B27">
              <w:rPr>
                <w:rFonts w:ascii="Times New Roman" w:hAnsi="Times New Roman"/>
                <w:bCs/>
                <w:sz w:val="24"/>
                <w:szCs w:val="24"/>
                <w:lang w:val="sv-SE"/>
              </w:rPr>
              <w:lastRenderedPageBreak/>
              <w:t>Sở Nông ngiệp và Môi trường tiếp thu, chỉnh sửa</w:t>
            </w:r>
          </w:p>
        </w:tc>
      </w:tr>
      <w:tr w:rsidR="00732232" w:rsidRPr="00087B27" w14:paraId="618C4DA6" w14:textId="77777777" w:rsidTr="00B21E8D">
        <w:tc>
          <w:tcPr>
            <w:tcW w:w="2122" w:type="dxa"/>
            <w:vMerge w:val="restart"/>
            <w:vAlign w:val="center"/>
          </w:tcPr>
          <w:p w14:paraId="55BF5EBD" w14:textId="37F1A075" w:rsidR="00732232" w:rsidRPr="00087B27" w:rsidRDefault="00732232" w:rsidP="00375EE4">
            <w:pPr>
              <w:spacing w:line="320" w:lineRule="exact"/>
              <w:ind w:firstLine="22"/>
              <w:jc w:val="center"/>
              <w:rPr>
                <w:rFonts w:ascii="Times New Roman" w:hAnsi="Times New Roman"/>
                <w:b/>
                <w:bCs/>
                <w:sz w:val="24"/>
                <w:szCs w:val="24"/>
                <w:lang w:val="en-US"/>
              </w:rPr>
            </w:pPr>
            <w:r w:rsidRPr="00087B27">
              <w:rPr>
                <w:rFonts w:ascii="Times New Roman" w:hAnsi="Times New Roman"/>
                <w:b/>
                <w:bCs/>
                <w:sz w:val="24"/>
                <w:szCs w:val="24"/>
                <w:lang w:val="en-US"/>
              </w:rPr>
              <w:t>Về thời gian trình thông qua Nghị quyết</w:t>
            </w:r>
          </w:p>
        </w:tc>
        <w:tc>
          <w:tcPr>
            <w:tcW w:w="1701" w:type="dxa"/>
            <w:vAlign w:val="center"/>
          </w:tcPr>
          <w:p w14:paraId="29A26C34" w14:textId="0AF32887" w:rsidR="00732232" w:rsidRPr="00087B27" w:rsidRDefault="00732232" w:rsidP="00375EE4">
            <w:pPr>
              <w:spacing w:line="320" w:lineRule="exact"/>
              <w:jc w:val="center"/>
              <w:rPr>
                <w:rFonts w:ascii="Times New Roman" w:hAnsi="Times New Roman"/>
                <w:sz w:val="24"/>
                <w:szCs w:val="24"/>
                <w:lang w:val="sv-SE"/>
              </w:rPr>
            </w:pPr>
            <w:r w:rsidRPr="00087B27">
              <w:rPr>
                <w:rFonts w:ascii="Times New Roman" w:hAnsi="Times New Roman"/>
                <w:bCs/>
                <w:sz w:val="24"/>
                <w:szCs w:val="24"/>
                <w:lang w:val="en-US"/>
              </w:rPr>
              <w:t>Phường Bách Quang</w:t>
            </w:r>
          </w:p>
        </w:tc>
        <w:tc>
          <w:tcPr>
            <w:tcW w:w="5641" w:type="dxa"/>
          </w:tcPr>
          <w:p w14:paraId="571DBDD0" w14:textId="4428266E" w:rsidR="00732232" w:rsidRPr="00087B27" w:rsidRDefault="00732232" w:rsidP="009F47B5">
            <w:pPr>
              <w:ind w:firstLine="457"/>
              <w:jc w:val="both"/>
              <w:rPr>
                <w:rFonts w:ascii="Times New Roman" w:hAnsi="Times New Roman"/>
                <w:sz w:val="24"/>
                <w:szCs w:val="24"/>
                <w:lang w:val="sv-SE"/>
              </w:rPr>
            </w:pPr>
            <w:r w:rsidRPr="00087B27">
              <w:rPr>
                <w:rFonts w:ascii="Times New Roman" w:hAnsi="Times New Roman"/>
                <w:sz w:val="24"/>
                <w:szCs w:val="24"/>
                <w:lang w:val="sv-SE"/>
              </w:rPr>
              <w:t>Theo chủ trương từ Trung ương đến tỉnh, công tác sắp xếp lại các TDP sẽ thực hiện và hoàn thiện đến 30/6/2026, do vậy Nghị quyết ban hành thời điểm này là chưa phù hợp vì các địa bàn TDP của địa phương đủ tiêu chí quy định tại Điều 2 của Nghị Quyết “Khu vực không được phép chăn nuôi bao gồm các khu vực thuộc các phường, các tổ dân phố; khu vực trung tâm hành chính của các xã có tỷ lệ lao động phi nông nghiệp chiếm từ 85% trở lên và tổng diện tích đất phi nông nghiệp chiếm từ 80% trở lên so với tổng diện tích đất tự nhiên” là tại thời điểm bây giờ khi chưa sát nhập TDP, nhưng sau khi sát nhập các TDP thì các TDP mới sẽ không đáp ứng đủ các tiêu chí theo Điều 2 của Nghị quyết, do đó sẽ khó khăn cho địa phương khi triển khai thực hiện. Do vậy, UBND phường Bách Quang đề nghị Sở Nông nghiệp và Môi trường tỉnh Thái Nguyên xem xét và tham mưu HĐND tỉnh ban hành Nghị quyết sau khi hoàn thiện việc sắp xếp các TDP</w:t>
            </w:r>
          </w:p>
        </w:tc>
        <w:tc>
          <w:tcPr>
            <w:tcW w:w="5528" w:type="dxa"/>
            <w:vMerge w:val="restart"/>
            <w:vAlign w:val="center"/>
          </w:tcPr>
          <w:p w14:paraId="2B07B3DF" w14:textId="4708AF2E" w:rsidR="00732232" w:rsidRPr="00732232" w:rsidRDefault="00732232" w:rsidP="00B21E8D">
            <w:pPr>
              <w:spacing w:line="320" w:lineRule="exact"/>
              <w:ind w:firstLine="457"/>
              <w:jc w:val="center"/>
              <w:rPr>
                <w:rFonts w:ascii="Times New Roman" w:hAnsi="Times New Roman"/>
                <w:bCs/>
                <w:sz w:val="24"/>
                <w:szCs w:val="24"/>
                <w:lang w:val="en-US"/>
              </w:rPr>
            </w:pPr>
            <w:r>
              <w:rPr>
                <w:rFonts w:ascii="Times New Roman" w:hAnsi="Times New Roman"/>
                <w:bCs/>
                <w:sz w:val="24"/>
                <w:szCs w:val="24"/>
                <w:lang w:val="en-US"/>
              </w:rPr>
              <w:t>Để đảm bảo tiến độ xử lý văn bản theo</w:t>
            </w:r>
            <w:r w:rsidRPr="00732232">
              <w:rPr>
                <w:rFonts w:ascii="Times New Roman" w:hAnsi="Times New Roman"/>
                <w:bCs/>
                <w:sz w:val="24"/>
                <w:szCs w:val="24"/>
              </w:rPr>
              <w:t xml:space="preserve"> Kế hoạch số 180/KH-UBND ngày 23/4/2026 của UBND tỉnh về việc tập trung cao điểm xử lý văn bản quy phạm pháp luật của Hội đồng nhân dân, Ủy ban nhân dân tỉnh Thái Nguyên (trước sáp nhập) và tỉnh Bắc Kạn (trước sáp nhập</w:t>
            </w:r>
            <w:r>
              <w:rPr>
                <w:rFonts w:ascii="Times New Roman" w:hAnsi="Times New Roman"/>
                <w:bCs/>
                <w:sz w:val="24"/>
                <w:szCs w:val="24"/>
                <w:lang w:val="en-US"/>
              </w:rPr>
              <w:t>)</w:t>
            </w:r>
            <w:r w:rsidRPr="00732232">
              <w:rPr>
                <w:rFonts w:ascii="Times New Roman" w:hAnsi="Times New Roman"/>
                <w:bCs/>
                <w:sz w:val="24"/>
                <w:szCs w:val="24"/>
              </w:rPr>
              <w:t xml:space="preserve">, </w:t>
            </w:r>
            <w:r w:rsidRPr="00732232">
              <w:rPr>
                <w:rFonts w:ascii="Times New Roman" w:hAnsi="Times New Roman"/>
                <w:b/>
                <w:sz w:val="24"/>
                <w:szCs w:val="24"/>
              </w:rPr>
              <w:t>thời gian hoàn thành trước ngày 30/6/2026</w:t>
            </w:r>
            <w:r w:rsidRPr="00732232">
              <w:rPr>
                <w:rFonts w:ascii="Times New Roman" w:hAnsi="Times New Roman"/>
                <w:bCs/>
                <w:sz w:val="24"/>
                <w:szCs w:val="24"/>
              </w:rPr>
              <w:t>.</w:t>
            </w:r>
            <w:r>
              <w:rPr>
                <w:rFonts w:ascii="Times New Roman" w:hAnsi="Times New Roman"/>
                <w:bCs/>
                <w:sz w:val="24"/>
                <w:szCs w:val="24"/>
                <w:lang w:val="en-US"/>
              </w:rPr>
              <w:t xml:space="preserve"> Sau khi nghị quyết thông qua, căn cứ hướng dẫn của các cơ quan chuyên môn</w:t>
            </w:r>
            <w:r w:rsidR="00825245">
              <w:rPr>
                <w:rFonts w:ascii="Times New Roman" w:hAnsi="Times New Roman"/>
                <w:bCs/>
                <w:sz w:val="24"/>
                <w:szCs w:val="24"/>
                <w:lang w:val="en-US"/>
              </w:rPr>
              <w:t xml:space="preserve"> thuộc tỉnh</w:t>
            </w:r>
            <w:r>
              <w:rPr>
                <w:rFonts w:ascii="Times New Roman" w:hAnsi="Times New Roman"/>
                <w:bCs/>
                <w:sz w:val="24"/>
                <w:szCs w:val="24"/>
                <w:lang w:val="en-US"/>
              </w:rPr>
              <w:t xml:space="preserve">, Sở Nông nghiệp và Môi trường </w:t>
            </w:r>
            <w:r w:rsidR="00B21E8D">
              <w:rPr>
                <w:rFonts w:ascii="Times New Roman" w:hAnsi="Times New Roman"/>
                <w:bCs/>
                <w:sz w:val="24"/>
                <w:szCs w:val="24"/>
                <w:lang w:val="en-US"/>
              </w:rPr>
              <w:t xml:space="preserve">tham mưu cho UBND tỉnh </w:t>
            </w:r>
            <w:r>
              <w:rPr>
                <w:rFonts w:ascii="Times New Roman" w:hAnsi="Times New Roman"/>
                <w:bCs/>
                <w:sz w:val="24"/>
                <w:szCs w:val="24"/>
                <w:lang w:val="en-US"/>
              </w:rPr>
              <w:t>có hướng dẫn thực hiện cụ thể.</w:t>
            </w:r>
          </w:p>
        </w:tc>
      </w:tr>
      <w:tr w:rsidR="00732232" w:rsidRPr="00087B27" w14:paraId="047AF6B9" w14:textId="77777777" w:rsidTr="00375EE4">
        <w:tc>
          <w:tcPr>
            <w:tcW w:w="2122" w:type="dxa"/>
            <w:vMerge/>
            <w:vAlign w:val="center"/>
          </w:tcPr>
          <w:p w14:paraId="316931C5" w14:textId="77777777" w:rsidR="00732232" w:rsidRPr="00087B27" w:rsidRDefault="00732232" w:rsidP="00375EE4">
            <w:pPr>
              <w:spacing w:line="320" w:lineRule="exact"/>
              <w:ind w:firstLine="22"/>
              <w:jc w:val="center"/>
              <w:rPr>
                <w:rFonts w:ascii="Times New Roman" w:hAnsi="Times New Roman"/>
                <w:b/>
                <w:bCs/>
                <w:sz w:val="24"/>
                <w:szCs w:val="24"/>
              </w:rPr>
            </w:pPr>
          </w:p>
        </w:tc>
        <w:tc>
          <w:tcPr>
            <w:tcW w:w="1701" w:type="dxa"/>
            <w:vAlign w:val="center"/>
          </w:tcPr>
          <w:p w14:paraId="2BA713AE" w14:textId="5B720775" w:rsidR="00732232" w:rsidRPr="00087B27" w:rsidRDefault="00732232" w:rsidP="00375EE4">
            <w:pPr>
              <w:spacing w:line="320" w:lineRule="exact"/>
              <w:jc w:val="center"/>
              <w:rPr>
                <w:rFonts w:ascii="Times New Roman" w:hAnsi="Times New Roman"/>
                <w:bCs/>
                <w:sz w:val="24"/>
                <w:szCs w:val="24"/>
                <w:lang w:val="en-US"/>
              </w:rPr>
            </w:pPr>
            <w:r w:rsidRPr="00087B27">
              <w:rPr>
                <w:rFonts w:ascii="Times New Roman" w:hAnsi="Times New Roman"/>
                <w:bCs/>
                <w:sz w:val="24"/>
                <w:szCs w:val="24"/>
                <w:lang w:val="en-US"/>
              </w:rPr>
              <w:t>Phường Đức Xuân</w:t>
            </w:r>
          </w:p>
        </w:tc>
        <w:tc>
          <w:tcPr>
            <w:tcW w:w="5641" w:type="dxa"/>
          </w:tcPr>
          <w:p w14:paraId="43AACE21" w14:textId="45BE70D2" w:rsidR="00732232" w:rsidRPr="00087B27" w:rsidRDefault="00732232" w:rsidP="009F47B5">
            <w:pPr>
              <w:ind w:firstLine="457"/>
              <w:jc w:val="both"/>
              <w:rPr>
                <w:rFonts w:ascii="Times New Roman" w:hAnsi="Times New Roman"/>
                <w:sz w:val="24"/>
                <w:szCs w:val="24"/>
                <w:lang w:val="sv-SE"/>
              </w:rPr>
            </w:pPr>
            <w:r w:rsidRPr="00087B27">
              <w:rPr>
                <w:rFonts w:ascii="Times New Roman" w:hAnsi="Times New Roman"/>
                <w:sz w:val="24"/>
                <w:szCs w:val="24"/>
                <w:lang w:val="sv-SE"/>
              </w:rPr>
              <w:t>-</w:t>
            </w:r>
            <w:r w:rsidRPr="00087B27">
              <w:rPr>
                <w:rFonts w:ascii="Times New Roman" w:hAnsi="Times New Roman"/>
                <w:sz w:val="24"/>
                <w:szCs w:val="24"/>
                <w:lang w:val="sv-SE"/>
              </w:rPr>
              <w:tab/>
              <w:t xml:space="preserve">Ngày 22/5/2026, UBND tỉnh Thái Nguyên ban hành Công văn số 5657/UBND-NC về việc triển khai thực hiện Chỉ thị số 21/CT-TTg của Thủ tướng Chính phủ, trong đó giao UBND các xã, phường hoàn thành việc sắp xếp thôn, tổ dân phố trước ngày 30/6/2026. Theo đó, các tổ dân phố trên địa bàn phường Đức Xuân trong thời gian tới sẽ có sự thay đổi về tên gọi, quy mô hộ gia đình, dân số, và diện tích tự nhiên. Vì vậy, trường hợp Nghị quyết của HĐND tỉnh quy định khu vực không được phép chăn nuôi và chính sách hỗ trợ di dời cơ sở chăn nuôi ra khỏi khu vực không được phép chăn nuôi trên địa bàn tỉnh Thái Nguyên được ban hành trước thời </w:t>
            </w:r>
            <w:r w:rsidRPr="00087B27">
              <w:rPr>
                <w:rFonts w:ascii="Times New Roman" w:hAnsi="Times New Roman"/>
                <w:sz w:val="24"/>
                <w:szCs w:val="24"/>
                <w:lang w:val="sv-SE"/>
              </w:rPr>
              <w:lastRenderedPageBreak/>
              <w:t>điểm hoàn thành sắp xếp tổ dân phố sẽ gây khó khăn cho địa phương trong công tác triển khai thực hiện.</w:t>
            </w:r>
          </w:p>
        </w:tc>
        <w:tc>
          <w:tcPr>
            <w:tcW w:w="5528" w:type="dxa"/>
            <w:vMerge/>
          </w:tcPr>
          <w:p w14:paraId="0AB2B29D" w14:textId="77777777" w:rsidR="00732232" w:rsidRPr="00087B27" w:rsidRDefault="00732232" w:rsidP="008413B4">
            <w:pPr>
              <w:spacing w:line="320" w:lineRule="exact"/>
              <w:ind w:firstLine="457"/>
              <w:jc w:val="both"/>
              <w:rPr>
                <w:rFonts w:ascii="Times New Roman" w:hAnsi="Times New Roman"/>
                <w:bCs/>
                <w:sz w:val="24"/>
                <w:szCs w:val="24"/>
              </w:rPr>
            </w:pPr>
          </w:p>
        </w:tc>
      </w:tr>
      <w:tr w:rsidR="00375EE4" w:rsidRPr="00087B27" w14:paraId="58E49130" w14:textId="77777777" w:rsidTr="00375EE4">
        <w:tc>
          <w:tcPr>
            <w:tcW w:w="2122" w:type="dxa"/>
            <w:vMerge w:val="restart"/>
            <w:vAlign w:val="center"/>
          </w:tcPr>
          <w:p w14:paraId="0ED8AC9A" w14:textId="7736BC70" w:rsidR="00375EE4" w:rsidRPr="00087B27" w:rsidRDefault="00375EE4" w:rsidP="00375EE4">
            <w:pPr>
              <w:spacing w:line="320" w:lineRule="exact"/>
              <w:ind w:firstLine="22"/>
              <w:jc w:val="center"/>
              <w:rPr>
                <w:rFonts w:ascii="Times New Roman" w:hAnsi="Times New Roman"/>
                <w:b/>
                <w:bCs/>
                <w:sz w:val="24"/>
                <w:szCs w:val="24"/>
                <w:lang w:val="sv-SE"/>
              </w:rPr>
            </w:pPr>
            <w:r w:rsidRPr="00087B27">
              <w:rPr>
                <w:rFonts w:ascii="Times New Roman" w:hAnsi="Times New Roman"/>
                <w:b/>
                <w:bCs/>
                <w:sz w:val="24"/>
                <w:szCs w:val="24"/>
                <w:lang w:val="sv-SE"/>
              </w:rPr>
              <w:t>Về đối tượng,  điều kiện hỗ trợ</w:t>
            </w:r>
          </w:p>
        </w:tc>
        <w:tc>
          <w:tcPr>
            <w:tcW w:w="1701" w:type="dxa"/>
            <w:vAlign w:val="center"/>
          </w:tcPr>
          <w:p w14:paraId="29624AFE" w14:textId="6F83E044" w:rsidR="00375EE4" w:rsidRPr="00087B27" w:rsidRDefault="00375EE4" w:rsidP="00375EE4">
            <w:pPr>
              <w:spacing w:line="320" w:lineRule="exact"/>
              <w:jc w:val="center"/>
              <w:rPr>
                <w:rFonts w:ascii="Times New Roman" w:hAnsi="Times New Roman"/>
                <w:sz w:val="24"/>
                <w:szCs w:val="24"/>
                <w:lang w:val="sv-SE"/>
              </w:rPr>
            </w:pPr>
            <w:r w:rsidRPr="00087B27">
              <w:rPr>
                <w:rFonts w:ascii="Times New Roman" w:hAnsi="Times New Roman"/>
                <w:bCs/>
                <w:sz w:val="24"/>
                <w:szCs w:val="24"/>
                <w:lang w:val="en-US"/>
              </w:rPr>
              <w:t>Phường Bách Quang</w:t>
            </w:r>
          </w:p>
        </w:tc>
        <w:tc>
          <w:tcPr>
            <w:tcW w:w="5641" w:type="dxa"/>
          </w:tcPr>
          <w:p w14:paraId="55258F3B" w14:textId="77777777" w:rsidR="00375EE4" w:rsidRPr="00087B27" w:rsidRDefault="00375EE4" w:rsidP="001E288C">
            <w:pPr>
              <w:ind w:firstLine="459"/>
              <w:jc w:val="both"/>
              <w:rPr>
                <w:rFonts w:ascii="Times New Roman" w:hAnsi="Times New Roman"/>
                <w:sz w:val="24"/>
                <w:szCs w:val="24"/>
                <w:lang w:val="sv-SE"/>
              </w:rPr>
            </w:pPr>
            <w:r w:rsidRPr="00087B27">
              <w:rPr>
                <w:rFonts w:ascii="Times New Roman" w:hAnsi="Times New Roman"/>
                <w:sz w:val="24"/>
                <w:szCs w:val="24"/>
                <w:lang w:val="sv-SE"/>
              </w:rPr>
              <w:t>1. Đối tượng được hỗ trợ</w:t>
            </w:r>
          </w:p>
          <w:p w14:paraId="1CF4A7D6" w14:textId="77777777" w:rsidR="00375EE4" w:rsidRPr="00087B27" w:rsidRDefault="00375EE4" w:rsidP="001E288C">
            <w:pPr>
              <w:ind w:firstLine="459"/>
              <w:jc w:val="both"/>
              <w:rPr>
                <w:rFonts w:ascii="Times New Roman" w:hAnsi="Times New Roman"/>
                <w:sz w:val="24"/>
                <w:szCs w:val="24"/>
                <w:lang w:val="sv-SE"/>
              </w:rPr>
            </w:pPr>
            <w:r w:rsidRPr="00087B27">
              <w:rPr>
                <w:rFonts w:ascii="Times New Roman" w:hAnsi="Times New Roman"/>
                <w:sz w:val="24"/>
                <w:szCs w:val="24"/>
                <w:lang w:val="sv-SE"/>
              </w:rPr>
              <w:t xml:space="preserve"> Tổ chức, cá nhân có cơ sở chăn nuôi được xây dựng và hoạt động trước ngày Luật Chăn nuôi có hiệu lực thi hành và đang hoạt động tại khu vực không được phép chăn nuôi quy định tại Điều 2 Nghị quyết này được hỗ trợ di dời đến địa điểm mới phù hợp hoặc chấm dứt hoạt động chăn nuôi và chuyển đổi ngành nghề.</w:t>
            </w:r>
          </w:p>
          <w:p w14:paraId="70D76CFE" w14:textId="77777777" w:rsidR="00375EE4" w:rsidRPr="00087B27" w:rsidRDefault="00375EE4" w:rsidP="001E288C">
            <w:pPr>
              <w:ind w:firstLine="459"/>
              <w:jc w:val="both"/>
              <w:rPr>
                <w:rFonts w:ascii="Times New Roman" w:hAnsi="Times New Roman"/>
                <w:sz w:val="24"/>
                <w:szCs w:val="24"/>
                <w:lang w:val="sv-SE"/>
              </w:rPr>
            </w:pPr>
            <w:r w:rsidRPr="00087B27">
              <w:rPr>
                <w:rFonts w:ascii="Times New Roman" w:hAnsi="Times New Roman"/>
                <w:sz w:val="24"/>
                <w:szCs w:val="24"/>
                <w:lang w:val="sv-SE"/>
              </w:rPr>
              <w:t>2. Điều kiện được hỗ trợ</w:t>
            </w:r>
          </w:p>
          <w:p w14:paraId="137D4B94" w14:textId="4B1F35C7" w:rsidR="00375EE4" w:rsidRPr="00087B27" w:rsidRDefault="00375EE4" w:rsidP="001E288C">
            <w:pPr>
              <w:ind w:firstLine="459"/>
              <w:jc w:val="both"/>
              <w:rPr>
                <w:rFonts w:ascii="Times New Roman" w:hAnsi="Times New Roman"/>
                <w:sz w:val="24"/>
                <w:szCs w:val="24"/>
                <w:lang w:val="sv-SE"/>
              </w:rPr>
            </w:pPr>
            <w:r w:rsidRPr="00087B27">
              <w:rPr>
                <w:rFonts w:ascii="Times New Roman" w:hAnsi="Times New Roman"/>
                <w:sz w:val="24"/>
                <w:szCs w:val="24"/>
                <w:lang w:val="sv-SE"/>
              </w:rPr>
              <w:t>a) Cơ sở chăn nuôi được xây dựng và hoạt động trước ngày Luật Chăn nuôi có hiệu lực thi hành và đang hoạt động trong khu vực không được phép chăn nuôi thuộc diện phải di dời theo quy định tại Điều 2 Nghị quyết này</w:t>
            </w:r>
            <w:r w:rsidR="00E24938" w:rsidRPr="00087B27">
              <w:rPr>
                <w:rFonts w:ascii="Times New Roman" w:hAnsi="Times New Roman"/>
                <w:sz w:val="24"/>
                <w:szCs w:val="24"/>
                <w:lang w:val="sv-SE"/>
              </w:rPr>
              <w:t>.</w:t>
            </w:r>
          </w:p>
          <w:p w14:paraId="48C9379E" w14:textId="77777777" w:rsidR="00375EE4" w:rsidRPr="00087B27" w:rsidRDefault="00375EE4" w:rsidP="001E288C">
            <w:pPr>
              <w:ind w:firstLine="459"/>
              <w:jc w:val="both"/>
              <w:rPr>
                <w:rFonts w:ascii="Times New Roman" w:hAnsi="Times New Roman"/>
                <w:sz w:val="24"/>
                <w:szCs w:val="24"/>
                <w:lang w:val="sv-SE"/>
              </w:rPr>
            </w:pPr>
            <w:r w:rsidRPr="00087B27">
              <w:rPr>
                <w:rFonts w:ascii="Times New Roman" w:hAnsi="Times New Roman"/>
                <w:sz w:val="24"/>
                <w:szCs w:val="24"/>
                <w:lang w:val="sv-SE"/>
              </w:rPr>
              <w:t xml:space="preserve">Nội dung này chưa phù hợp vì trong Luật Chăn nuôi và các Thông tư hướng dẫn Luật Chăn nuôi cũng chỉ nêu điều kiện chăn nuôi là phù hợp với với chiến lược phát triển kinh tế - xã hội của địa phương thời điểm họ xây dựng chuồng trại chăn nuôi, do vậy các trang trại, hộ chăn nuôi đảm bảo các điều kiện theo quy định của Luật Chăn nuôi và không hoạt động trong khu vực không được phép chăn nuôi đều thuộc đối tượng được hỗ trợ. </w:t>
            </w:r>
          </w:p>
          <w:p w14:paraId="6A6793D8" w14:textId="77777777" w:rsidR="00375EE4" w:rsidRPr="00087B27" w:rsidRDefault="00375EE4" w:rsidP="001E288C">
            <w:pPr>
              <w:ind w:firstLine="459"/>
              <w:jc w:val="both"/>
              <w:rPr>
                <w:rFonts w:ascii="Times New Roman" w:hAnsi="Times New Roman"/>
                <w:sz w:val="24"/>
                <w:szCs w:val="24"/>
                <w:lang w:val="sv-SE"/>
              </w:rPr>
            </w:pPr>
            <w:r w:rsidRPr="00087B27">
              <w:rPr>
                <w:rFonts w:ascii="Times New Roman" w:hAnsi="Times New Roman"/>
                <w:sz w:val="24"/>
                <w:szCs w:val="24"/>
                <w:lang w:val="sv-SE"/>
              </w:rPr>
              <w:t xml:space="preserve">Do vậy ý kiến phường Bách Quang sửa nội dung này như sau: </w:t>
            </w:r>
          </w:p>
          <w:p w14:paraId="6B7DCB80" w14:textId="77777777" w:rsidR="00375EE4" w:rsidRPr="00087B27" w:rsidRDefault="00375EE4" w:rsidP="001E288C">
            <w:pPr>
              <w:ind w:firstLine="459"/>
              <w:jc w:val="both"/>
              <w:rPr>
                <w:rFonts w:ascii="Times New Roman" w:hAnsi="Times New Roman"/>
                <w:sz w:val="24"/>
                <w:szCs w:val="24"/>
                <w:lang w:val="sv-SE"/>
              </w:rPr>
            </w:pPr>
            <w:r w:rsidRPr="00087B27">
              <w:rPr>
                <w:rFonts w:ascii="Times New Roman" w:hAnsi="Times New Roman"/>
                <w:sz w:val="24"/>
                <w:szCs w:val="24"/>
                <w:lang w:val="sv-SE"/>
              </w:rPr>
              <w:t>1. Đối tượng được hỗ trợ:</w:t>
            </w:r>
          </w:p>
          <w:p w14:paraId="229FB171" w14:textId="5879BAA4" w:rsidR="00375EE4" w:rsidRPr="00087B27" w:rsidRDefault="00375EE4" w:rsidP="001E288C">
            <w:pPr>
              <w:ind w:firstLine="459"/>
              <w:jc w:val="both"/>
              <w:rPr>
                <w:rFonts w:ascii="Times New Roman" w:hAnsi="Times New Roman"/>
                <w:sz w:val="24"/>
                <w:szCs w:val="24"/>
                <w:lang w:val="sv-SE"/>
              </w:rPr>
            </w:pPr>
            <w:r w:rsidRPr="00087B27">
              <w:rPr>
                <w:rFonts w:ascii="Times New Roman" w:hAnsi="Times New Roman"/>
                <w:sz w:val="24"/>
                <w:szCs w:val="24"/>
                <w:lang w:val="sv-SE"/>
              </w:rPr>
              <w:t xml:space="preserve">Tổ chức, cá nhân có cơ sở chăn nuôi được xây dựng và hoạt động trước ngày </w:t>
            </w:r>
            <w:r w:rsidRPr="00087B27">
              <w:rPr>
                <w:rFonts w:ascii="Times New Roman" w:hAnsi="Times New Roman"/>
                <w:b/>
                <w:bCs/>
                <w:i/>
                <w:iCs/>
                <w:sz w:val="24"/>
                <w:szCs w:val="24"/>
                <w:lang w:val="sv-SE"/>
              </w:rPr>
              <w:t>Nghị quyết có hiệu lực thi hành</w:t>
            </w:r>
            <w:r w:rsidRPr="00087B27">
              <w:rPr>
                <w:rFonts w:ascii="Times New Roman" w:hAnsi="Times New Roman"/>
                <w:sz w:val="24"/>
                <w:szCs w:val="24"/>
                <w:lang w:val="sv-SE"/>
              </w:rPr>
              <w:t xml:space="preserve"> và đang hoạt động tại khu vực không được phép chăn nuôi được hỗ trợ di dời đến địa điểm mới phù hợp hoặc chấm dứt hoạt động chăn nuôi và chuyển đổi ngành nghề. </w:t>
            </w:r>
          </w:p>
          <w:p w14:paraId="63670C13" w14:textId="77777777" w:rsidR="00375EE4" w:rsidRPr="00087B27" w:rsidRDefault="00375EE4" w:rsidP="001E288C">
            <w:pPr>
              <w:ind w:firstLine="459"/>
              <w:jc w:val="both"/>
              <w:rPr>
                <w:rFonts w:ascii="Times New Roman" w:hAnsi="Times New Roman"/>
                <w:sz w:val="24"/>
                <w:szCs w:val="24"/>
                <w:lang w:val="sv-SE"/>
              </w:rPr>
            </w:pPr>
            <w:r w:rsidRPr="00087B27">
              <w:rPr>
                <w:rFonts w:ascii="Times New Roman" w:hAnsi="Times New Roman"/>
                <w:sz w:val="24"/>
                <w:szCs w:val="24"/>
                <w:lang w:val="sv-SE"/>
              </w:rPr>
              <w:t xml:space="preserve">2. Điều kiện được hỗ trợ </w:t>
            </w:r>
          </w:p>
          <w:p w14:paraId="3AE3AAD8" w14:textId="03470E72" w:rsidR="00375EE4" w:rsidRPr="00087B27" w:rsidRDefault="00375EE4" w:rsidP="001E288C">
            <w:pPr>
              <w:ind w:firstLine="459"/>
              <w:jc w:val="both"/>
              <w:rPr>
                <w:rFonts w:ascii="Times New Roman" w:hAnsi="Times New Roman"/>
                <w:sz w:val="24"/>
                <w:szCs w:val="24"/>
                <w:lang w:val="sv-SE"/>
              </w:rPr>
            </w:pPr>
            <w:r w:rsidRPr="00087B27">
              <w:rPr>
                <w:rFonts w:ascii="Times New Roman" w:hAnsi="Times New Roman"/>
                <w:sz w:val="24"/>
                <w:szCs w:val="24"/>
                <w:lang w:val="sv-SE"/>
              </w:rPr>
              <w:t xml:space="preserve">a) Cơ sở chăn nuôi được xây dựng và hoạt động trước ngày </w:t>
            </w:r>
            <w:r w:rsidRPr="00087B27">
              <w:rPr>
                <w:rFonts w:ascii="Times New Roman" w:hAnsi="Times New Roman"/>
                <w:b/>
                <w:bCs/>
                <w:i/>
                <w:iCs/>
                <w:sz w:val="24"/>
                <w:szCs w:val="24"/>
                <w:lang w:val="sv-SE"/>
              </w:rPr>
              <w:t>Nghị quyết này có hiệu lực thi hành</w:t>
            </w:r>
            <w:r w:rsidRPr="00087B27">
              <w:rPr>
                <w:rFonts w:ascii="Times New Roman" w:hAnsi="Times New Roman"/>
                <w:sz w:val="24"/>
                <w:szCs w:val="24"/>
                <w:lang w:val="sv-SE"/>
              </w:rPr>
              <w:t xml:space="preserve"> và đang hoạt động trong khu vực không được phép chăn nuôi </w:t>
            </w:r>
            <w:r w:rsidRPr="00087B27">
              <w:rPr>
                <w:rFonts w:ascii="Times New Roman" w:hAnsi="Times New Roman"/>
                <w:sz w:val="24"/>
                <w:szCs w:val="24"/>
                <w:lang w:val="sv-SE"/>
              </w:rPr>
              <w:lastRenderedPageBreak/>
              <w:t>thuộc diện phải di dời theo quy định tại Điều 2 Nghị quyết này.</w:t>
            </w:r>
          </w:p>
        </w:tc>
        <w:tc>
          <w:tcPr>
            <w:tcW w:w="5528" w:type="dxa"/>
          </w:tcPr>
          <w:p w14:paraId="4B1DFFA1" w14:textId="42595EA5" w:rsidR="00375EE4" w:rsidRPr="00087B27" w:rsidRDefault="00375EE4" w:rsidP="00800FD9">
            <w:pPr>
              <w:ind w:firstLine="462"/>
              <w:jc w:val="both"/>
              <w:rPr>
                <w:rFonts w:ascii="Times New Roman" w:hAnsi="Times New Roman"/>
                <w:bCs/>
                <w:sz w:val="24"/>
                <w:szCs w:val="24"/>
                <w:lang w:val="en-US"/>
              </w:rPr>
            </w:pPr>
            <w:r w:rsidRPr="00087B27">
              <w:rPr>
                <w:rFonts w:ascii="Times New Roman" w:hAnsi="Times New Roman"/>
                <w:bCs/>
                <w:sz w:val="24"/>
                <w:szCs w:val="24"/>
                <w:lang w:val="en-US"/>
              </w:rPr>
              <w:lastRenderedPageBreak/>
              <w:t>Sở Nông nghiệp và Môi trường tiếp thu, chỉnh sửa</w:t>
            </w:r>
          </w:p>
        </w:tc>
      </w:tr>
      <w:tr w:rsidR="00375EE4" w:rsidRPr="00087B27" w14:paraId="7C1D5513" w14:textId="77777777" w:rsidTr="00D54A28">
        <w:tc>
          <w:tcPr>
            <w:tcW w:w="2122" w:type="dxa"/>
            <w:vMerge/>
          </w:tcPr>
          <w:p w14:paraId="7EE254EE" w14:textId="77777777" w:rsidR="00375EE4" w:rsidRPr="00087B27" w:rsidRDefault="00375EE4" w:rsidP="00012373">
            <w:pPr>
              <w:spacing w:line="320" w:lineRule="exact"/>
              <w:ind w:firstLine="22"/>
              <w:jc w:val="both"/>
              <w:rPr>
                <w:rFonts w:ascii="Times New Roman" w:hAnsi="Times New Roman"/>
                <w:b/>
                <w:bCs/>
                <w:sz w:val="24"/>
                <w:szCs w:val="24"/>
                <w:lang w:val="sv-SE"/>
              </w:rPr>
            </w:pPr>
          </w:p>
        </w:tc>
        <w:tc>
          <w:tcPr>
            <w:tcW w:w="1701" w:type="dxa"/>
          </w:tcPr>
          <w:p w14:paraId="4BE12B11" w14:textId="2F038FA3" w:rsidR="00375EE4" w:rsidRPr="00087B27" w:rsidRDefault="00375EE4" w:rsidP="00910127">
            <w:pPr>
              <w:spacing w:line="320" w:lineRule="exact"/>
              <w:jc w:val="both"/>
              <w:rPr>
                <w:rFonts w:ascii="Times New Roman" w:hAnsi="Times New Roman"/>
                <w:bCs/>
                <w:sz w:val="24"/>
                <w:szCs w:val="24"/>
                <w:lang w:val="en-US"/>
              </w:rPr>
            </w:pPr>
            <w:r w:rsidRPr="00087B27">
              <w:rPr>
                <w:rFonts w:ascii="Times New Roman" w:hAnsi="Times New Roman"/>
                <w:bCs/>
                <w:sz w:val="24"/>
                <w:szCs w:val="24"/>
                <w:lang w:val="en-US"/>
              </w:rPr>
              <w:t>Thanh tra tỉnh</w:t>
            </w:r>
          </w:p>
        </w:tc>
        <w:tc>
          <w:tcPr>
            <w:tcW w:w="5641" w:type="dxa"/>
          </w:tcPr>
          <w:p w14:paraId="6F6D330E" w14:textId="77777777" w:rsidR="00375EE4" w:rsidRPr="00087B27" w:rsidRDefault="00375EE4" w:rsidP="00356792">
            <w:pPr>
              <w:ind w:firstLine="459"/>
              <w:jc w:val="both"/>
              <w:rPr>
                <w:rFonts w:ascii="Times New Roman" w:hAnsi="Times New Roman"/>
                <w:sz w:val="24"/>
                <w:szCs w:val="24"/>
                <w:lang w:val="sv-SE"/>
              </w:rPr>
            </w:pPr>
            <w:r w:rsidRPr="00087B27">
              <w:rPr>
                <w:rFonts w:ascii="Times New Roman" w:hAnsi="Times New Roman"/>
                <w:sz w:val="24"/>
                <w:szCs w:val="24"/>
                <w:lang w:val="sv-SE"/>
              </w:rPr>
              <w:t>Tại khoản 1, Điều 4 dự thảo Nghị quyết, Sở Nông nghiệp và Môi trường xây dựng đối tượng được hưởng hỗ trợ: “Tổ chức, cá nhân có cơ sở chăn nuôi được xây dựng và hoạt động trước ngày Luật Chăn nuôi có hiệu lực thi hành và đang hoạt động tại khu vực không được phép chăn nuôi quy định tại Điều 2 Nghị quyết này được hỗ trợ di dời đến địa điểm mới phù hợp hoặc chấm dứt hoạt động chăn nuôi và chuyển đổi ngành nghề”. Đề nghị Sở Nông nghiệp và Môi trường xem xét hỗ trợ:</w:t>
            </w:r>
          </w:p>
          <w:p w14:paraId="4B4C8C82" w14:textId="77777777" w:rsidR="00375EE4" w:rsidRPr="00087B27" w:rsidRDefault="00375EE4" w:rsidP="00356792">
            <w:pPr>
              <w:ind w:firstLine="459"/>
              <w:jc w:val="both"/>
              <w:rPr>
                <w:rFonts w:ascii="Times New Roman" w:hAnsi="Times New Roman"/>
                <w:sz w:val="24"/>
                <w:szCs w:val="24"/>
                <w:lang w:val="sv-SE"/>
              </w:rPr>
            </w:pPr>
            <w:r w:rsidRPr="00087B27">
              <w:rPr>
                <w:rFonts w:ascii="Times New Roman" w:hAnsi="Times New Roman"/>
                <w:sz w:val="24"/>
                <w:szCs w:val="24"/>
                <w:lang w:val="sv-SE"/>
              </w:rPr>
              <w:t>1. Tổ chức, cá nhân có cơ sở chăn nuôi được xây dựng và hoạt động thuộc tỉnh Thái Nguyên (trước sáp nhập) trong khoảng thời gian từ ngày 01/01/2020 (Luật Chăn nuôi có hiệu lực thi hành) đến thời điểm Nghị quyết số 12/2020/NQ-HĐND ngày 11/12/2020 của HĐND tỉnh Thái Nguyên ban hành (Nghị quyết Quy định khu vực thuộc nội thành của thành phố, thị xã, thị trấn, khu dân cư không được phép chăn nuôi và chính sách hỗ trợ khi ngừng hoạt động chăn nuôi hoặc di dời cơ sở chăn nuôi ra khỏi khu vực không được phép chăn nuôi trên địa bàn tỉnh Thái Nguyên).</w:t>
            </w:r>
          </w:p>
          <w:p w14:paraId="183E07B7" w14:textId="52B72AC5" w:rsidR="00375EE4" w:rsidRPr="00087B27" w:rsidRDefault="00375EE4" w:rsidP="00356792">
            <w:pPr>
              <w:ind w:firstLine="459"/>
              <w:jc w:val="both"/>
              <w:rPr>
                <w:rFonts w:ascii="Times New Roman" w:hAnsi="Times New Roman"/>
                <w:sz w:val="24"/>
                <w:szCs w:val="24"/>
                <w:lang w:val="sv-SE"/>
              </w:rPr>
            </w:pPr>
            <w:r w:rsidRPr="00087B27">
              <w:rPr>
                <w:rFonts w:ascii="Times New Roman" w:hAnsi="Times New Roman"/>
                <w:sz w:val="24"/>
                <w:szCs w:val="24"/>
                <w:lang w:val="sv-SE"/>
              </w:rPr>
              <w:t>2. Tổ chức, cá nhân (tỉnh Bắc Kạn trước sáp nhập) có cơ sở chăn nuôi được xây dựng và hoạt động (trước và sau Luật Chăn nuôi có hiệu lực) đến thời điểm Nghị quyết này được ban hành. (Lý do: Trước khi sáp nhập, HĐND tỉnh Bắc Kạn chưa ban hành Nghị Quyết Quy định khu vực thuộc nội thành của thành phố, thị xã, thị trấn, khu dân cư không được phép chăn nuôi và chính sách hỗ trợ khi ngừng hoạt động chăn nuôi hoặc di dời cơ sở chăn nuôi ra khỏi khu vực không được phép chăn nuôi trên địa bàn).</w:t>
            </w:r>
          </w:p>
        </w:tc>
        <w:tc>
          <w:tcPr>
            <w:tcW w:w="5528" w:type="dxa"/>
          </w:tcPr>
          <w:p w14:paraId="0E6B1248" w14:textId="77777777" w:rsidR="00375EE4" w:rsidRPr="00087B27" w:rsidRDefault="00375EE4" w:rsidP="00800FD9">
            <w:pPr>
              <w:ind w:firstLine="462"/>
              <w:jc w:val="both"/>
              <w:rPr>
                <w:rFonts w:ascii="Times New Roman" w:hAnsi="Times New Roman"/>
                <w:bCs/>
                <w:sz w:val="24"/>
                <w:szCs w:val="24"/>
                <w:lang w:val="en-US"/>
              </w:rPr>
            </w:pPr>
            <w:r w:rsidRPr="00087B27">
              <w:rPr>
                <w:rFonts w:ascii="Times New Roman" w:hAnsi="Times New Roman"/>
                <w:bCs/>
                <w:sz w:val="24"/>
                <w:szCs w:val="24"/>
                <w:lang w:val="en-US"/>
              </w:rPr>
              <w:t xml:space="preserve">Sở Nông nghiệp và Môi trường tiếp thu, chỉnh sửa cụ thể: “Tổ chức, cá nhân có cơ sở chăn nuôi được xây dựng và hoạt động trước ngày </w:t>
            </w:r>
            <w:r w:rsidRPr="00087B27">
              <w:rPr>
                <w:rFonts w:ascii="Times New Roman" w:hAnsi="Times New Roman"/>
                <w:bCs/>
                <w:i/>
                <w:iCs/>
                <w:sz w:val="24"/>
                <w:szCs w:val="24"/>
                <w:lang w:val="en-US"/>
              </w:rPr>
              <w:t xml:space="preserve">Nghị quyết này </w:t>
            </w:r>
            <w:r w:rsidRPr="00087B27">
              <w:rPr>
                <w:rFonts w:ascii="Times New Roman" w:hAnsi="Times New Roman"/>
                <w:bCs/>
                <w:sz w:val="24"/>
                <w:szCs w:val="24"/>
                <w:lang w:val="en-US"/>
              </w:rPr>
              <w:t>có hiệu lực thi hành và đang hoạt động tại khu vực không được phép chăn nuôi quy định tại Điều 2 Nghị quyết này được hỗ trợ di dời đến địa điểm mới phù hợp hoặc chấm dứt hoạt động chăn nuôi và chuyển đổi ngành nghề”.</w:t>
            </w:r>
          </w:p>
          <w:p w14:paraId="54D184AB" w14:textId="3A146C43" w:rsidR="00D271CA" w:rsidRPr="00087B27" w:rsidRDefault="00375EE4" w:rsidP="00800FD9">
            <w:pPr>
              <w:ind w:firstLine="462"/>
              <w:jc w:val="both"/>
              <w:rPr>
                <w:rFonts w:ascii="Times New Roman" w:hAnsi="Times New Roman"/>
                <w:bCs/>
                <w:sz w:val="24"/>
                <w:szCs w:val="24"/>
                <w:lang w:val="en-US"/>
              </w:rPr>
            </w:pPr>
            <w:r w:rsidRPr="00087B27">
              <w:rPr>
                <w:rFonts w:ascii="Times New Roman" w:hAnsi="Times New Roman"/>
                <w:bCs/>
                <w:sz w:val="24"/>
                <w:szCs w:val="24"/>
                <w:lang w:val="en-US"/>
              </w:rPr>
              <w:t>Lý do: Nghị quyết số 12/2020/NQ-HĐND ngày 11/12/2020 của HĐND tỉnh Thái Nguyên có hiệu lực thi hành kể từ ngày 01/01/2021. Đồng thời tại khoản 2, Điều 2 của Nghị quyết số 12/2020/ND-HĐND quy định “Thời hạn các cơ sở chăn nuôi ngừng hoạt động chăn nuôi hoặc di dời đến địa điểm chăn nuôi phù hợp là 05 năm kể từ khi quyết định công bố khu vực không được phép nuôi của cơ quan có thẩm quyền có hiệu lực thi hành”</w:t>
            </w:r>
            <w:r w:rsidR="00D271CA" w:rsidRPr="00087B27">
              <w:rPr>
                <w:rFonts w:ascii="Times New Roman" w:hAnsi="Times New Roman"/>
                <w:bCs/>
                <w:sz w:val="24"/>
                <w:szCs w:val="24"/>
                <w:lang w:val="en-US"/>
              </w:rPr>
              <w:t xml:space="preserve"> (trong vòng 05 năm kể từ ngày quyết định công bố khu vực không được phép nuôi có hiệu lực thi hành thì cơ sở chăn nuôi thuộc khu vực không được phép chăn nuôi mới phải kết thúc, hoặc di dời cơ sở chăn nuôi; sau đó hoàn thiện hồ sơ hưởng chính sách hỗ trợ)</w:t>
            </w:r>
            <w:r w:rsidRPr="00087B27">
              <w:rPr>
                <w:rFonts w:ascii="Times New Roman" w:hAnsi="Times New Roman"/>
                <w:bCs/>
                <w:sz w:val="24"/>
                <w:szCs w:val="24"/>
                <w:lang w:val="en-US"/>
              </w:rPr>
              <w:t xml:space="preserve">. </w:t>
            </w:r>
          </w:p>
          <w:p w14:paraId="1EBAB779" w14:textId="6827AAD4" w:rsidR="00375EE4" w:rsidRPr="00087B27" w:rsidRDefault="00375EE4" w:rsidP="00800FD9">
            <w:pPr>
              <w:ind w:firstLine="462"/>
              <w:jc w:val="both"/>
              <w:rPr>
                <w:rFonts w:ascii="Times New Roman" w:hAnsi="Times New Roman"/>
                <w:bCs/>
                <w:sz w:val="24"/>
                <w:szCs w:val="24"/>
                <w:lang w:val="en-US"/>
              </w:rPr>
            </w:pPr>
            <w:r w:rsidRPr="00087B27">
              <w:rPr>
                <w:rFonts w:ascii="Times New Roman" w:hAnsi="Times New Roman"/>
                <w:bCs/>
                <w:sz w:val="24"/>
                <w:szCs w:val="24"/>
                <w:lang w:val="en-US"/>
              </w:rPr>
              <w:t>Như vậy việ</w:t>
            </w:r>
            <w:r w:rsidR="00D271CA" w:rsidRPr="00087B27">
              <w:rPr>
                <w:rFonts w:ascii="Times New Roman" w:hAnsi="Times New Roman"/>
                <w:bCs/>
                <w:sz w:val="24"/>
                <w:szCs w:val="24"/>
                <w:lang w:val="en-US"/>
              </w:rPr>
              <w:t>c</w:t>
            </w:r>
            <w:r w:rsidRPr="00087B27">
              <w:rPr>
                <w:rFonts w:ascii="Times New Roman" w:hAnsi="Times New Roman"/>
                <w:bCs/>
                <w:sz w:val="24"/>
                <w:szCs w:val="24"/>
                <w:lang w:val="en-US"/>
              </w:rPr>
              <w:t xml:space="preserve"> chỉnh sửa như trên là phù hợp và để thống nhất áp dụng trên phạm vi toàn tỉnh Thái Nguyên sau khi sáp nhập.</w:t>
            </w:r>
          </w:p>
        </w:tc>
      </w:tr>
      <w:tr w:rsidR="008476EE" w:rsidRPr="00087B27" w14:paraId="384C7898" w14:textId="77777777" w:rsidTr="001D492D">
        <w:trPr>
          <w:trHeight w:val="3714"/>
        </w:trPr>
        <w:tc>
          <w:tcPr>
            <w:tcW w:w="2122" w:type="dxa"/>
          </w:tcPr>
          <w:p w14:paraId="6A3BCD56" w14:textId="775DE5E4" w:rsidR="008476EE" w:rsidRPr="00087B27" w:rsidRDefault="008476EE" w:rsidP="00012373">
            <w:pPr>
              <w:spacing w:line="320" w:lineRule="exact"/>
              <w:ind w:firstLine="22"/>
              <w:jc w:val="both"/>
              <w:rPr>
                <w:rFonts w:ascii="Times New Roman" w:hAnsi="Times New Roman"/>
                <w:b/>
                <w:bCs/>
                <w:sz w:val="24"/>
                <w:szCs w:val="24"/>
                <w:lang w:val="sv-SE"/>
              </w:rPr>
            </w:pPr>
            <w:r w:rsidRPr="00087B27">
              <w:rPr>
                <w:rFonts w:ascii="Times New Roman" w:hAnsi="Times New Roman"/>
                <w:b/>
                <w:bCs/>
                <w:sz w:val="24"/>
                <w:szCs w:val="24"/>
                <w:lang w:val="sv-SE"/>
              </w:rPr>
              <w:lastRenderedPageBreak/>
              <w:t>Về nội dung hỗ trợ</w:t>
            </w:r>
          </w:p>
        </w:tc>
        <w:tc>
          <w:tcPr>
            <w:tcW w:w="1701" w:type="dxa"/>
          </w:tcPr>
          <w:p w14:paraId="13415614" w14:textId="0073342E" w:rsidR="008476EE" w:rsidRPr="00087B27" w:rsidRDefault="008476EE" w:rsidP="00910127">
            <w:pPr>
              <w:spacing w:line="320" w:lineRule="exact"/>
              <w:jc w:val="both"/>
              <w:rPr>
                <w:rFonts w:ascii="Times New Roman" w:hAnsi="Times New Roman"/>
                <w:bCs/>
                <w:sz w:val="24"/>
                <w:szCs w:val="24"/>
                <w:lang w:val="en-US"/>
              </w:rPr>
            </w:pPr>
            <w:r w:rsidRPr="00087B27">
              <w:rPr>
                <w:rFonts w:ascii="Times New Roman" w:hAnsi="Times New Roman"/>
                <w:bCs/>
                <w:sz w:val="24"/>
                <w:szCs w:val="24"/>
                <w:lang w:val="en-US"/>
              </w:rPr>
              <w:t>Sở Khoa học và Công nghệ</w:t>
            </w:r>
          </w:p>
        </w:tc>
        <w:tc>
          <w:tcPr>
            <w:tcW w:w="5641" w:type="dxa"/>
          </w:tcPr>
          <w:p w14:paraId="4C8FFE14" w14:textId="607844DA" w:rsidR="008476EE" w:rsidRPr="00087B27" w:rsidRDefault="008476EE" w:rsidP="00356792">
            <w:pPr>
              <w:ind w:firstLine="459"/>
              <w:jc w:val="both"/>
              <w:rPr>
                <w:rFonts w:ascii="Times New Roman" w:hAnsi="Times New Roman"/>
                <w:sz w:val="24"/>
                <w:szCs w:val="24"/>
                <w:lang w:val="sv-SE"/>
              </w:rPr>
            </w:pPr>
            <w:r w:rsidRPr="00087B27">
              <w:rPr>
                <w:rFonts w:ascii="Times New Roman" w:hAnsi="Times New Roman"/>
                <w:sz w:val="24"/>
                <w:szCs w:val="24"/>
                <w:lang w:val="sv-SE"/>
              </w:rPr>
              <w:t>Tại khoản 1 Điều 3. Nội dung: "Hỗ trợ không quá 50% chi phí mua sắm thiết bị công trình và thiết bị công nghệ chăn nuôi...": Đề nghị cơ quan soạn thảo làm rõ hoặc bổ sung nội dung ưu tiên đối với các thiết bị, công nghệ chăn nuôi tuần hoàn, công nghệ xử lý chất thải sinh học hiện đại ....và các giải pháp giảm thiểu phát thải nhà kính để hạn chế sử dụng công nghệ, thiết bị lạc lậu gây ô nhiễm môi trường tại địa điểm mới. Khuyến khích các cơ sở chăn nuôi quy mô lớn ứng dụng các kết quả nghiên cứu khoa học, công nghệ đã được nghiệm thu hoặc chuyển giao trên địa bàn tỉnh.</w:t>
            </w:r>
          </w:p>
        </w:tc>
        <w:tc>
          <w:tcPr>
            <w:tcW w:w="5528" w:type="dxa"/>
          </w:tcPr>
          <w:p w14:paraId="4B1323AD" w14:textId="69355AF3" w:rsidR="008476EE" w:rsidRPr="00087B27" w:rsidRDefault="008476EE" w:rsidP="00800FD9">
            <w:pPr>
              <w:ind w:firstLine="462"/>
              <w:jc w:val="both"/>
              <w:rPr>
                <w:rFonts w:ascii="Times New Roman" w:hAnsi="Times New Roman"/>
                <w:bCs/>
                <w:sz w:val="24"/>
                <w:szCs w:val="24"/>
                <w:lang w:val="en-US"/>
              </w:rPr>
            </w:pPr>
            <w:r w:rsidRPr="00087B27">
              <w:rPr>
                <w:rFonts w:ascii="Times New Roman" w:hAnsi="Times New Roman"/>
                <w:bCs/>
                <w:sz w:val="24"/>
                <w:szCs w:val="24"/>
                <w:lang w:val="en-US"/>
              </w:rPr>
              <w:t xml:space="preserve">Sở Nông nghiệp và Môi trường </w:t>
            </w:r>
            <w:r w:rsidR="00336A5E">
              <w:rPr>
                <w:rFonts w:ascii="Times New Roman" w:hAnsi="Times New Roman"/>
                <w:bCs/>
                <w:sz w:val="24"/>
                <w:szCs w:val="24"/>
                <w:lang w:val="en-US"/>
              </w:rPr>
              <w:t xml:space="preserve">đề nghị rữ nguyên như dự thảo. Lý do để phù hợp với chính sách quy định tại Nghị định số </w:t>
            </w:r>
            <w:r w:rsidR="00336A5E" w:rsidRPr="00336A5E">
              <w:rPr>
                <w:rFonts w:ascii="Times New Roman" w:hAnsi="Times New Roman"/>
                <w:bCs/>
                <w:sz w:val="24"/>
                <w:szCs w:val="24"/>
                <w:lang w:val="en-US"/>
              </w:rPr>
              <w:t>106/2024/NĐ-CP ngày 01/8/2024 của Chính ph</w:t>
            </w:r>
            <w:r w:rsidR="00336A5E">
              <w:rPr>
                <w:rFonts w:ascii="Times New Roman" w:hAnsi="Times New Roman"/>
                <w:bCs/>
                <w:sz w:val="24"/>
                <w:szCs w:val="24"/>
                <w:lang w:val="en-US"/>
              </w:rPr>
              <w:t>ủ.</w:t>
            </w:r>
          </w:p>
        </w:tc>
      </w:tr>
      <w:tr w:rsidR="00F2558B" w:rsidRPr="00087B27" w14:paraId="2DFB2C94" w14:textId="77777777" w:rsidTr="00973F24">
        <w:tc>
          <w:tcPr>
            <w:tcW w:w="2122" w:type="dxa"/>
            <w:vAlign w:val="center"/>
          </w:tcPr>
          <w:p w14:paraId="6024210E" w14:textId="49EBC88E" w:rsidR="00F2558B" w:rsidRPr="00087B27" w:rsidRDefault="00F2558B" w:rsidP="00F2558B">
            <w:pPr>
              <w:spacing w:line="320" w:lineRule="exact"/>
              <w:jc w:val="center"/>
              <w:rPr>
                <w:rFonts w:ascii="Times New Roman" w:hAnsi="Times New Roman"/>
                <w:b/>
                <w:bCs/>
                <w:sz w:val="24"/>
                <w:szCs w:val="24"/>
                <w:lang w:val="sv-SE"/>
              </w:rPr>
            </w:pPr>
            <w:r w:rsidRPr="00087B27">
              <w:rPr>
                <w:rFonts w:ascii="Times New Roman" w:hAnsi="Times New Roman"/>
                <w:b/>
                <w:bCs/>
                <w:sz w:val="24"/>
                <w:szCs w:val="24"/>
                <w:lang w:val="sv-SE"/>
              </w:rPr>
              <w:t>Về mức hỗ trợ</w:t>
            </w:r>
          </w:p>
        </w:tc>
        <w:tc>
          <w:tcPr>
            <w:tcW w:w="1701" w:type="dxa"/>
            <w:vAlign w:val="center"/>
          </w:tcPr>
          <w:p w14:paraId="65150AF9" w14:textId="1AE12159" w:rsidR="00F2558B" w:rsidRPr="00087B27" w:rsidRDefault="00F2558B" w:rsidP="00973F24">
            <w:pPr>
              <w:spacing w:line="320" w:lineRule="exact"/>
              <w:jc w:val="center"/>
              <w:rPr>
                <w:rFonts w:ascii="Times New Roman" w:hAnsi="Times New Roman"/>
                <w:bCs/>
                <w:sz w:val="24"/>
                <w:szCs w:val="24"/>
                <w:lang w:val="en-US"/>
              </w:rPr>
            </w:pPr>
            <w:r w:rsidRPr="00087B27">
              <w:rPr>
                <w:rFonts w:ascii="Times New Roman" w:hAnsi="Times New Roman"/>
                <w:bCs/>
                <w:sz w:val="24"/>
                <w:szCs w:val="24"/>
                <w:lang w:val="en-US"/>
              </w:rPr>
              <w:t>Sở Tài Chính</w:t>
            </w:r>
          </w:p>
        </w:tc>
        <w:tc>
          <w:tcPr>
            <w:tcW w:w="5641" w:type="dxa"/>
          </w:tcPr>
          <w:p w14:paraId="1B11C9F1" w14:textId="77777777" w:rsidR="001D492D" w:rsidRPr="00087B27" w:rsidRDefault="001D492D" w:rsidP="001D492D">
            <w:pPr>
              <w:ind w:firstLine="459"/>
              <w:jc w:val="both"/>
              <w:rPr>
                <w:rFonts w:ascii="Times New Roman" w:hAnsi="Times New Roman"/>
                <w:sz w:val="24"/>
                <w:szCs w:val="24"/>
                <w:lang w:val="sv-SE"/>
              </w:rPr>
            </w:pPr>
            <w:r w:rsidRPr="00087B27">
              <w:rPr>
                <w:rFonts w:ascii="Times New Roman" w:hAnsi="Times New Roman"/>
                <w:sz w:val="24"/>
                <w:szCs w:val="24"/>
                <w:lang w:val="sv-SE"/>
              </w:rPr>
              <w:t>1. Tại Điều 3 dự thảo Nghị quyết, Sở Nông nghiệp và Môi trường đề xuất theo mức quy định tại điểm b, c, d Điều 7 Chương II Nghị định 106/2024/NĐ-CP ngày 01/8/2024 của Chính phủ.</w:t>
            </w:r>
          </w:p>
          <w:p w14:paraId="147CEA09" w14:textId="77777777" w:rsidR="001D492D" w:rsidRPr="00087B27" w:rsidRDefault="001D492D" w:rsidP="001D492D">
            <w:pPr>
              <w:ind w:firstLine="459"/>
              <w:jc w:val="both"/>
              <w:rPr>
                <w:rFonts w:ascii="Times New Roman" w:hAnsi="Times New Roman"/>
                <w:sz w:val="24"/>
                <w:szCs w:val="24"/>
                <w:lang w:val="sv-SE"/>
              </w:rPr>
            </w:pPr>
            <w:r w:rsidRPr="00087B27">
              <w:rPr>
                <w:rFonts w:ascii="Times New Roman" w:hAnsi="Times New Roman"/>
                <w:sz w:val="24"/>
                <w:szCs w:val="24"/>
                <w:lang w:val="sv-SE"/>
              </w:rPr>
              <w:t>Tuy nhiên, theo quy định tại khoản 5 Điều 4 Nghị định 106/2024/NĐ-CP ngày 01/8/2024 của Chính phủ:</w:t>
            </w:r>
          </w:p>
          <w:p w14:paraId="172B19B0" w14:textId="77777777" w:rsidR="001D492D" w:rsidRPr="00087B27" w:rsidRDefault="001D492D" w:rsidP="001D492D">
            <w:pPr>
              <w:ind w:firstLine="459"/>
              <w:jc w:val="both"/>
              <w:rPr>
                <w:rFonts w:ascii="Times New Roman" w:hAnsi="Times New Roman"/>
                <w:sz w:val="24"/>
                <w:szCs w:val="24"/>
                <w:lang w:val="sv-SE"/>
              </w:rPr>
            </w:pPr>
            <w:r w:rsidRPr="00087B27">
              <w:rPr>
                <w:rFonts w:ascii="Times New Roman" w:hAnsi="Times New Roman"/>
                <w:sz w:val="24"/>
                <w:szCs w:val="24"/>
                <w:lang w:val="sv-SE"/>
              </w:rPr>
              <w:t>“5. Mức hỗ trợ từ ngân sách nhà nước quy định tại Nghị định này là mức hỗ trợ tối đa. Mức hỗ trợ cụ thể cho từng chính sách được căn cứ vào chỉ phí xác định tại khoản 3 và khoản 4 Điều này và khả năng cân đối ngân sách nhà nước trong từng thời kỳ.”</w:t>
            </w:r>
          </w:p>
          <w:p w14:paraId="6B85342D" w14:textId="77777777" w:rsidR="001D492D" w:rsidRPr="00087B27" w:rsidRDefault="001D492D" w:rsidP="001D492D">
            <w:pPr>
              <w:ind w:firstLine="459"/>
              <w:jc w:val="both"/>
              <w:rPr>
                <w:rFonts w:ascii="Times New Roman" w:hAnsi="Times New Roman"/>
                <w:sz w:val="24"/>
                <w:szCs w:val="24"/>
                <w:lang w:val="sv-SE"/>
              </w:rPr>
            </w:pPr>
            <w:r w:rsidRPr="00087B27">
              <w:rPr>
                <w:rFonts w:ascii="Times New Roman" w:hAnsi="Times New Roman"/>
                <w:sz w:val="24"/>
                <w:szCs w:val="24"/>
                <w:lang w:val="sv-SE"/>
              </w:rPr>
              <w:t>Tại khoản 3 và khoản 4 Điều 4 Nghị định 106/2024/NĐ-CP ngày 01/8/2024 của Chính phủ quy định:</w:t>
            </w:r>
          </w:p>
          <w:p w14:paraId="702F87DF" w14:textId="769D9842" w:rsidR="001D492D" w:rsidRPr="00087B27" w:rsidRDefault="001D492D" w:rsidP="001D492D">
            <w:pPr>
              <w:ind w:firstLine="459"/>
              <w:jc w:val="both"/>
              <w:rPr>
                <w:rFonts w:ascii="Times New Roman" w:hAnsi="Times New Roman"/>
                <w:sz w:val="24"/>
                <w:szCs w:val="24"/>
                <w:lang w:val="sv-SE"/>
              </w:rPr>
            </w:pPr>
            <w:r w:rsidRPr="00087B27">
              <w:rPr>
                <w:rFonts w:ascii="Times New Roman" w:hAnsi="Times New Roman"/>
                <w:sz w:val="24"/>
                <w:szCs w:val="24"/>
                <w:lang w:val="sv-SE"/>
              </w:rPr>
              <w:t xml:space="preserve">“3. Chi phí xây dựng, chỉ phí mua sắm thiết bị công trình và thiết bị công nghệ được tính toán theo quy định quản lý chi phí đầu tư xây dựng của pháp luật về xây dựng là cơ sở để xem xét hỗ trợ từ ngân sách nhà nước. </w:t>
            </w:r>
          </w:p>
          <w:p w14:paraId="6A7C7B02" w14:textId="77777777" w:rsidR="001D492D" w:rsidRPr="00087B27" w:rsidRDefault="001D492D" w:rsidP="001D492D">
            <w:pPr>
              <w:ind w:firstLine="459"/>
              <w:jc w:val="both"/>
              <w:rPr>
                <w:rFonts w:ascii="Times New Roman" w:hAnsi="Times New Roman"/>
                <w:sz w:val="24"/>
                <w:szCs w:val="24"/>
                <w:lang w:val="sv-SE"/>
              </w:rPr>
            </w:pPr>
            <w:r w:rsidRPr="00087B27">
              <w:rPr>
                <w:rFonts w:ascii="Times New Roman" w:hAnsi="Times New Roman"/>
                <w:sz w:val="24"/>
                <w:szCs w:val="24"/>
                <w:lang w:val="sv-SE"/>
              </w:rPr>
              <w:t xml:space="preserve">4. … chi phí đào tạo, tập huấn... được lập dự toán theo quy định tại Luật Ngân sách, Hướng dẫn xây dựng </w:t>
            </w:r>
            <w:r w:rsidRPr="00087B27">
              <w:rPr>
                <w:rFonts w:ascii="Times New Roman" w:hAnsi="Times New Roman"/>
                <w:sz w:val="24"/>
                <w:szCs w:val="24"/>
                <w:lang w:val="sv-SE"/>
              </w:rPr>
              <w:lastRenderedPageBreak/>
              <w:t>dự toán ngân sách của Bộ Tài chính là cơ sở để xem xét hỗ trợ từ ngân sách nhà nước.”</w:t>
            </w:r>
          </w:p>
          <w:p w14:paraId="7352DA14" w14:textId="4487E573" w:rsidR="00F2558B" w:rsidRPr="00087B27" w:rsidRDefault="001D492D" w:rsidP="001D492D">
            <w:pPr>
              <w:ind w:firstLine="459"/>
              <w:jc w:val="both"/>
              <w:rPr>
                <w:rFonts w:ascii="Times New Roman" w:hAnsi="Times New Roman"/>
                <w:bCs/>
                <w:sz w:val="24"/>
                <w:szCs w:val="24"/>
                <w:lang w:val="en-US"/>
              </w:rPr>
            </w:pPr>
            <w:r w:rsidRPr="00087B27">
              <w:rPr>
                <w:rFonts w:ascii="Times New Roman" w:hAnsi="Times New Roman"/>
                <w:sz w:val="24"/>
                <w:szCs w:val="24"/>
                <w:lang w:val="sv-SE"/>
              </w:rPr>
              <w:t>Đề nghị Sở Nông nghiệp và Môi trường bổ sung thuyết minh, so sánh để có căn cứ lựa chọn hình thức hỗ trợ phù hợp.</w:t>
            </w:r>
          </w:p>
        </w:tc>
        <w:tc>
          <w:tcPr>
            <w:tcW w:w="5528" w:type="dxa"/>
          </w:tcPr>
          <w:p w14:paraId="20752838" w14:textId="6DC7A428" w:rsidR="00F2558B" w:rsidRPr="00087B27" w:rsidRDefault="001D492D" w:rsidP="008413B4">
            <w:pPr>
              <w:spacing w:line="320" w:lineRule="exact"/>
              <w:ind w:firstLine="457"/>
              <w:jc w:val="both"/>
              <w:rPr>
                <w:rFonts w:ascii="Times New Roman" w:hAnsi="Times New Roman"/>
                <w:bCs/>
                <w:sz w:val="24"/>
                <w:szCs w:val="24"/>
                <w:lang w:val="en-US"/>
              </w:rPr>
            </w:pPr>
            <w:r w:rsidRPr="00087B27">
              <w:rPr>
                <w:rFonts w:ascii="Times New Roman" w:hAnsi="Times New Roman"/>
                <w:bCs/>
                <w:sz w:val="24"/>
                <w:szCs w:val="24"/>
                <w:lang w:val="en-US"/>
              </w:rPr>
              <w:lastRenderedPageBreak/>
              <w:t xml:space="preserve">Việc xây dựng chính sách theo mức quy định tại điểm b, c, d Điều 7 Chương II Nghị định </w:t>
            </w:r>
            <w:r w:rsidR="00336A5E">
              <w:rPr>
                <w:rFonts w:ascii="Times New Roman" w:hAnsi="Times New Roman"/>
                <w:bCs/>
                <w:sz w:val="24"/>
                <w:szCs w:val="24"/>
                <w:lang w:val="en-US"/>
              </w:rPr>
              <w:t xml:space="preserve">số </w:t>
            </w:r>
            <w:r w:rsidRPr="00087B27">
              <w:rPr>
                <w:rFonts w:ascii="Times New Roman" w:hAnsi="Times New Roman"/>
                <w:bCs/>
                <w:sz w:val="24"/>
                <w:szCs w:val="24"/>
                <w:lang w:val="en-US"/>
              </w:rPr>
              <w:t>106/2024/NĐ-CP ngày 01/8/2024 của Chính phủ đảm bảo phù hợp với mức quy định hỗ trợ chung trên địa bàn cả nước, đồng thời có kế thừa chính sách hỗ trợ đã được quy định tại Nghị quyết số 12/2020/NQ-HĐND ngày 11/12/2020 của HĐND tỉnh.</w:t>
            </w:r>
          </w:p>
          <w:p w14:paraId="5DA3FB96" w14:textId="1C142D06" w:rsidR="00973F24" w:rsidRPr="00087B27" w:rsidRDefault="00973F24" w:rsidP="008413B4">
            <w:pPr>
              <w:spacing w:line="320" w:lineRule="exact"/>
              <w:ind w:firstLine="457"/>
              <w:jc w:val="both"/>
              <w:rPr>
                <w:rFonts w:ascii="Times New Roman" w:hAnsi="Times New Roman"/>
                <w:bCs/>
                <w:sz w:val="24"/>
                <w:szCs w:val="24"/>
                <w:lang w:val="en-US"/>
              </w:rPr>
            </w:pPr>
            <w:r w:rsidRPr="00087B27">
              <w:rPr>
                <w:rFonts w:ascii="Times New Roman" w:hAnsi="Times New Roman"/>
                <w:bCs/>
                <w:sz w:val="24"/>
                <w:szCs w:val="24"/>
                <w:lang w:val="en-US"/>
              </w:rPr>
              <w:t>+ Đối với chính sách quy định tại khoản 1 Điều 3 của dự thảo Nghị quyết được xây dựng dự trên điểm b, khoản 2 Điều 7 của Nghị định 106/2024/NĐ-CP ngày 01/8/2024 của Chính phủ.</w:t>
            </w:r>
          </w:p>
          <w:p w14:paraId="77D16938" w14:textId="2E5023A2" w:rsidR="00973F24" w:rsidRPr="00087B27" w:rsidRDefault="00973F24" w:rsidP="008413B4">
            <w:pPr>
              <w:spacing w:line="320" w:lineRule="exact"/>
              <w:ind w:firstLine="457"/>
              <w:jc w:val="both"/>
              <w:rPr>
                <w:rFonts w:ascii="Times New Roman" w:hAnsi="Times New Roman"/>
                <w:bCs/>
                <w:sz w:val="24"/>
                <w:szCs w:val="24"/>
                <w:lang w:val="en-US"/>
              </w:rPr>
            </w:pPr>
            <w:r w:rsidRPr="00087B27">
              <w:rPr>
                <w:rFonts w:ascii="Times New Roman" w:hAnsi="Times New Roman"/>
                <w:bCs/>
                <w:sz w:val="24"/>
                <w:szCs w:val="24"/>
                <w:lang w:val="en-US"/>
              </w:rPr>
              <w:t xml:space="preserve">+ Đối với chính sách </w:t>
            </w:r>
            <w:r w:rsidR="0055613A" w:rsidRPr="00087B27">
              <w:rPr>
                <w:rFonts w:ascii="Times New Roman" w:hAnsi="Times New Roman"/>
                <w:bCs/>
                <w:sz w:val="24"/>
                <w:szCs w:val="24"/>
                <w:lang w:val="en-US"/>
              </w:rPr>
              <w:t xml:space="preserve">khoản 2 Điều 3 của dự thảo Nghị quyết được xây dựng dự trên điểm c, khoản 2 Điều 7 của Nghị định 106/2024/NĐ-CP ngày 01/8/2024 của Chính phủ. Chính sách xây dựng có kế thừa một phần chính sách quy định tại khoản 2 Điều 3 của Nghị quyết số 12/2020/NQ-HĐND ngày 11/12/2020 của HĐND </w:t>
            </w:r>
            <w:r w:rsidR="0055613A" w:rsidRPr="00087B27">
              <w:rPr>
                <w:rFonts w:ascii="Times New Roman" w:hAnsi="Times New Roman"/>
                <w:bCs/>
                <w:sz w:val="24"/>
                <w:szCs w:val="24"/>
                <w:lang w:val="en-US"/>
              </w:rPr>
              <w:lastRenderedPageBreak/>
              <w:t>tỉnh (Kế thừa tổng kinh phí hỗ trợ, đồng thời điều chỉnh cho phù hợp với thực tế hiện nay).</w:t>
            </w:r>
          </w:p>
          <w:p w14:paraId="6F551E46" w14:textId="12623CC1" w:rsidR="0055613A" w:rsidRPr="00087B27" w:rsidRDefault="0055613A" w:rsidP="008413B4">
            <w:pPr>
              <w:spacing w:line="320" w:lineRule="exact"/>
              <w:ind w:firstLine="457"/>
              <w:jc w:val="both"/>
              <w:rPr>
                <w:rFonts w:ascii="Times New Roman" w:hAnsi="Times New Roman"/>
                <w:bCs/>
                <w:sz w:val="24"/>
                <w:szCs w:val="24"/>
                <w:lang w:val="en-US"/>
              </w:rPr>
            </w:pPr>
            <w:r w:rsidRPr="00087B27">
              <w:rPr>
                <w:rFonts w:ascii="Times New Roman" w:hAnsi="Times New Roman"/>
                <w:bCs/>
                <w:sz w:val="24"/>
                <w:szCs w:val="24"/>
                <w:lang w:val="en-US"/>
              </w:rPr>
              <w:t>+ Đối chính sách khoản 3 Điều 3 của dự thảo Nghị quyết được xây dựng dự trên điểm d, khoản 2 Điều 7 của Nghị định 106/2024/NĐ-CP ngày 01/8/2024 của Chính phủ. Chính sách xây dựng có kế thừa một phần chính sách quy định tại khoản 1 Điều 3 của Nghị quyết số 12/2020/NQ-HĐND ngày 11/12/2020 của HĐND tỉnh (kế thừa thời gian hỗ trợ 03 tháng và điều chỉnh kinh phí hỗ trợ theo Nghị định 106/NĐ-CP để phù hợp với thực tế hiện nay)</w:t>
            </w:r>
          </w:p>
          <w:p w14:paraId="4C85397C" w14:textId="476E3F5C" w:rsidR="001D492D" w:rsidRPr="00087B27" w:rsidRDefault="0055613A" w:rsidP="008413B4">
            <w:pPr>
              <w:spacing w:line="320" w:lineRule="exact"/>
              <w:ind w:firstLine="457"/>
              <w:jc w:val="both"/>
              <w:rPr>
                <w:rFonts w:ascii="Times New Roman" w:hAnsi="Times New Roman"/>
                <w:bCs/>
                <w:sz w:val="24"/>
                <w:szCs w:val="24"/>
                <w:lang w:val="en-US"/>
              </w:rPr>
            </w:pPr>
            <w:r w:rsidRPr="00087B27">
              <w:rPr>
                <w:rFonts w:ascii="Times New Roman" w:hAnsi="Times New Roman"/>
                <w:bCs/>
                <w:sz w:val="24"/>
                <w:szCs w:val="24"/>
                <w:lang w:val="en-US"/>
              </w:rPr>
              <w:t>Mặt khác, t</w:t>
            </w:r>
            <w:r w:rsidR="001D492D" w:rsidRPr="00087B27">
              <w:rPr>
                <w:rFonts w:ascii="Times New Roman" w:hAnsi="Times New Roman"/>
                <w:bCs/>
                <w:sz w:val="24"/>
                <w:szCs w:val="24"/>
                <w:lang w:val="en-US"/>
              </w:rPr>
              <w:t xml:space="preserve">rong quá trình các cơ sở chăn nuôi thực hiện trình tự, thủ tục </w:t>
            </w:r>
            <w:r w:rsidR="00973F24" w:rsidRPr="00087B27">
              <w:rPr>
                <w:rFonts w:ascii="Times New Roman" w:hAnsi="Times New Roman"/>
                <w:bCs/>
                <w:sz w:val="24"/>
                <w:szCs w:val="24"/>
                <w:lang w:val="en-US"/>
              </w:rPr>
              <w:t xml:space="preserve">để </w:t>
            </w:r>
            <w:r w:rsidR="001D492D" w:rsidRPr="00087B27">
              <w:rPr>
                <w:rFonts w:ascii="Times New Roman" w:hAnsi="Times New Roman"/>
                <w:bCs/>
                <w:sz w:val="24"/>
                <w:szCs w:val="24"/>
                <w:lang w:val="en-US"/>
              </w:rPr>
              <w:t>hưởng chính sách hồ trợ tại Nghị quyết</w:t>
            </w:r>
            <w:r w:rsidR="00973F24" w:rsidRPr="00087B27">
              <w:rPr>
                <w:rFonts w:ascii="Times New Roman" w:hAnsi="Times New Roman"/>
                <w:bCs/>
                <w:sz w:val="24"/>
                <w:szCs w:val="24"/>
                <w:lang w:val="en-US"/>
              </w:rPr>
              <w:t xml:space="preserve"> sẽ phải chấp hành đầy đủ các</w:t>
            </w:r>
            <w:r w:rsidRPr="00087B27">
              <w:rPr>
                <w:rFonts w:ascii="Times New Roman" w:hAnsi="Times New Roman"/>
                <w:bCs/>
                <w:sz w:val="24"/>
                <w:szCs w:val="24"/>
                <w:lang w:val="en-US"/>
              </w:rPr>
              <w:t xml:space="preserve"> trình tự,</w:t>
            </w:r>
            <w:r w:rsidR="00973F24" w:rsidRPr="00087B27">
              <w:rPr>
                <w:rFonts w:ascii="Times New Roman" w:hAnsi="Times New Roman"/>
                <w:bCs/>
                <w:sz w:val="24"/>
                <w:szCs w:val="24"/>
                <w:lang w:val="en-US"/>
              </w:rPr>
              <w:t xml:space="preserve"> thủ tục quy định tại Điều 13, Điều 14 Chương V Nghị định 106/2024/NĐ-CP ngày 01/8/2024 của Chính phủ.</w:t>
            </w:r>
          </w:p>
        </w:tc>
      </w:tr>
      <w:tr w:rsidR="0055613A" w:rsidRPr="00087B27" w14:paraId="40ED9A80" w14:textId="77777777" w:rsidTr="00973F24">
        <w:tc>
          <w:tcPr>
            <w:tcW w:w="2122" w:type="dxa"/>
            <w:vAlign w:val="center"/>
          </w:tcPr>
          <w:p w14:paraId="0D0961FB" w14:textId="4F73034C" w:rsidR="0055613A" w:rsidRPr="00087B27" w:rsidRDefault="0055613A" w:rsidP="00F2558B">
            <w:pPr>
              <w:spacing w:line="320" w:lineRule="exact"/>
              <w:jc w:val="center"/>
              <w:rPr>
                <w:rFonts w:ascii="Times New Roman" w:hAnsi="Times New Roman"/>
                <w:b/>
                <w:bCs/>
                <w:sz w:val="24"/>
                <w:szCs w:val="24"/>
                <w:lang w:val="sv-SE"/>
              </w:rPr>
            </w:pPr>
            <w:r w:rsidRPr="00087B27">
              <w:rPr>
                <w:rFonts w:ascii="Times New Roman" w:hAnsi="Times New Roman"/>
                <w:b/>
                <w:bCs/>
                <w:sz w:val="24"/>
                <w:szCs w:val="24"/>
                <w:lang w:val="sv-SE"/>
              </w:rPr>
              <w:lastRenderedPageBreak/>
              <w:t>Về nguồn kinh phí thực hiện</w:t>
            </w:r>
          </w:p>
        </w:tc>
        <w:tc>
          <w:tcPr>
            <w:tcW w:w="1701" w:type="dxa"/>
            <w:vAlign w:val="center"/>
          </w:tcPr>
          <w:p w14:paraId="3C0082CC" w14:textId="35DD9886" w:rsidR="0055613A" w:rsidRPr="00087B27" w:rsidRDefault="0055613A" w:rsidP="00973F24">
            <w:pPr>
              <w:spacing w:line="320" w:lineRule="exact"/>
              <w:jc w:val="center"/>
              <w:rPr>
                <w:rFonts w:ascii="Times New Roman" w:hAnsi="Times New Roman"/>
                <w:bCs/>
                <w:sz w:val="24"/>
                <w:szCs w:val="24"/>
                <w:lang w:val="en-US"/>
              </w:rPr>
            </w:pPr>
            <w:r w:rsidRPr="00087B27">
              <w:rPr>
                <w:rFonts w:ascii="Times New Roman" w:hAnsi="Times New Roman"/>
                <w:bCs/>
                <w:sz w:val="24"/>
                <w:szCs w:val="24"/>
                <w:lang w:val="en-US"/>
              </w:rPr>
              <w:t>Sở Tài chính</w:t>
            </w:r>
          </w:p>
        </w:tc>
        <w:tc>
          <w:tcPr>
            <w:tcW w:w="5641" w:type="dxa"/>
          </w:tcPr>
          <w:p w14:paraId="4BCF3668" w14:textId="77777777" w:rsidR="0055613A" w:rsidRPr="00087B27" w:rsidRDefault="0055613A" w:rsidP="0055613A">
            <w:pPr>
              <w:ind w:firstLine="459"/>
              <w:jc w:val="both"/>
              <w:rPr>
                <w:rFonts w:ascii="Times New Roman" w:hAnsi="Times New Roman"/>
                <w:sz w:val="24"/>
                <w:szCs w:val="24"/>
                <w:lang w:val="sv-SE"/>
              </w:rPr>
            </w:pPr>
            <w:r w:rsidRPr="00087B27">
              <w:rPr>
                <w:rFonts w:ascii="Times New Roman" w:hAnsi="Times New Roman"/>
                <w:sz w:val="24"/>
                <w:szCs w:val="24"/>
                <w:lang w:val="sv-SE"/>
              </w:rPr>
              <w:t xml:space="preserve">  2. Khoản 4 Điều 4 dự thảo Nghị quyết; mục IV.(4).4 dự thảo Tờ trình: Đề nghị Sở Nông nghiệp và Môi trường có đề xuất nguồn kinh phí và quy định nguồn vốn thực hiện hỗ trợ theo quy định:</w:t>
            </w:r>
          </w:p>
          <w:p w14:paraId="7879934F" w14:textId="77777777" w:rsidR="0055613A" w:rsidRPr="00087B27" w:rsidRDefault="0055613A" w:rsidP="0055613A">
            <w:pPr>
              <w:ind w:firstLine="459"/>
              <w:jc w:val="both"/>
              <w:rPr>
                <w:rFonts w:ascii="Times New Roman" w:hAnsi="Times New Roman"/>
                <w:sz w:val="24"/>
                <w:szCs w:val="24"/>
                <w:lang w:val="sv-SE"/>
              </w:rPr>
            </w:pPr>
            <w:r w:rsidRPr="00087B27">
              <w:rPr>
                <w:rFonts w:ascii="Times New Roman" w:hAnsi="Times New Roman"/>
                <w:sz w:val="24"/>
                <w:szCs w:val="24"/>
                <w:lang w:val="sv-SE"/>
              </w:rPr>
              <w:t>- Tại Điều 11 Chương IV Nghị định 106/2024/NĐ-CP ngày 01/8/2024 của Chính phủ quy định về nguồn vốn:</w:t>
            </w:r>
          </w:p>
          <w:p w14:paraId="6B15344F" w14:textId="77777777" w:rsidR="0055613A" w:rsidRPr="00087B27" w:rsidRDefault="0055613A" w:rsidP="0055613A">
            <w:pPr>
              <w:ind w:firstLine="459"/>
              <w:jc w:val="both"/>
              <w:rPr>
                <w:rFonts w:ascii="Times New Roman" w:hAnsi="Times New Roman"/>
                <w:sz w:val="24"/>
                <w:szCs w:val="24"/>
                <w:lang w:val="sv-SE"/>
              </w:rPr>
            </w:pPr>
            <w:r w:rsidRPr="00087B27">
              <w:rPr>
                <w:rFonts w:ascii="Times New Roman" w:hAnsi="Times New Roman"/>
                <w:sz w:val="24"/>
                <w:szCs w:val="24"/>
                <w:lang w:val="sv-SE"/>
              </w:rPr>
              <w:t xml:space="preserve">“1. Ngân sách nhà nước (bao gồm ngân sách trung ương và ngân sách địa phương) theo phân cấp ngân sách hiện hành. </w:t>
            </w:r>
          </w:p>
          <w:p w14:paraId="2784A938" w14:textId="77777777" w:rsidR="0055613A" w:rsidRPr="00087B27" w:rsidRDefault="0055613A" w:rsidP="0055613A">
            <w:pPr>
              <w:ind w:firstLine="459"/>
              <w:jc w:val="both"/>
              <w:rPr>
                <w:rFonts w:ascii="Times New Roman" w:hAnsi="Times New Roman"/>
                <w:sz w:val="24"/>
                <w:szCs w:val="24"/>
                <w:lang w:val="sv-SE"/>
              </w:rPr>
            </w:pPr>
            <w:r w:rsidRPr="00087B27">
              <w:rPr>
                <w:rFonts w:ascii="Times New Roman" w:hAnsi="Times New Roman"/>
                <w:sz w:val="24"/>
                <w:szCs w:val="24"/>
                <w:lang w:val="sv-SE"/>
              </w:rPr>
              <w:t xml:space="preserve">a) Sử dụng từ nguồn vốn đầu tư công đối với các chính sách quy định tại điểm a, b và c khoản 2 Điều 5; điểm a khoản 2 Điều 6; điểm b khoản 2 Điều 7 và trang trại chăn nuôi quy mô lớn được quy định tại điểm b khoản 2 Điều 10 Nghị định này. Các đối tượng sử dụng nguồn </w:t>
            </w:r>
            <w:r w:rsidRPr="00087B27">
              <w:rPr>
                <w:rFonts w:ascii="Times New Roman" w:hAnsi="Times New Roman"/>
                <w:sz w:val="24"/>
                <w:szCs w:val="24"/>
                <w:lang w:val="sv-SE"/>
              </w:rPr>
              <w:lastRenderedPageBreak/>
              <w:t xml:space="preserve">vốn đầu tư công này là đối tượng chính sách khác quy định tại khoản 6 Điều 5 Luật Đầu tư công. </w:t>
            </w:r>
          </w:p>
          <w:p w14:paraId="275CA030" w14:textId="77777777" w:rsidR="0055613A" w:rsidRPr="00087B27" w:rsidRDefault="0055613A" w:rsidP="0055613A">
            <w:pPr>
              <w:ind w:firstLine="459"/>
              <w:jc w:val="both"/>
              <w:rPr>
                <w:rFonts w:ascii="Times New Roman" w:hAnsi="Times New Roman"/>
                <w:sz w:val="24"/>
                <w:szCs w:val="24"/>
                <w:lang w:val="sv-SE"/>
              </w:rPr>
            </w:pPr>
            <w:r w:rsidRPr="00087B27">
              <w:rPr>
                <w:rFonts w:ascii="Times New Roman" w:hAnsi="Times New Roman"/>
                <w:sz w:val="24"/>
                <w:szCs w:val="24"/>
                <w:lang w:val="sv-SE"/>
              </w:rPr>
              <w:t xml:space="preserve">b) Sử dụng từ nguồn kinh phí thường xuyên đối với các chính sách quy định tại Chương II, Chương III Nghị định này, trừ trường hợp các chính sách quy định tại điểm a khoản này. </w:t>
            </w:r>
          </w:p>
          <w:p w14:paraId="277A18EC" w14:textId="77777777" w:rsidR="0055613A" w:rsidRPr="00087B27" w:rsidRDefault="0055613A" w:rsidP="0055613A">
            <w:pPr>
              <w:ind w:firstLine="459"/>
              <w:jc w:val="both"/>
              <w:rPr>
                <w:rFonts w:ascii="Times New Roman" w:hAnsi="Times New Roman"/>
                <w:sz w:val="24"/>
                <w:szCs w:val="24"/>
                <w:lang w:val="sv-SE"/>
              </w:rPr>
            </w:pPr>
            <w:r w:rsidRPr="00087B27">
              <w:rPr>
                <w:rFonts w:ascii="Times New Roman" w:hAnsi="Times New Roman"/>
                <w:sz w:val="24"/>
                <w:szCs w:val="24"/>
                <w:lang w:val="sv-SE"/>
              </w:rPr>
              <w:t xml:space="preserve">2. Các nguồn vốn huy động hợp pháp khác theo quy định của pháp luật. </w:t>
            </w:r>
          </w:p>
          <w:p w14:paraId="121AD427" w14:textId="77777777" w:rsidR="0055613A" w:rsidRPr="00087B27" w:rsidRDefault="0055613A" w:rsidP="0055613A">
            <w:pPr>
              <w:ind w:firstLine="459"/>
              <w:jc w:val="both"/>
              <w:rPr>
                <w:rFonts w:ascii="Times New Roman" w:hAnsi="Times New Roman"/>
                <w:sz w:val="24"/>
                <w:szCs w:val="24"/>
                <w:lang w:val="sv-SE"/>
              </w:rPr>
            </w:pPr>
            <w:r w:rsidRPr="00087B27">
              <w:rPr>
                <w:rFonts w:ascii="Times New Roman" w:hAnsi="Times New Roman"/>
                <w:sz w:val="24"/>
                <w:szCs w:val="24"/>
                <w:lang w:val="sv-SE"/>
              </w:rPr>
              <w:t>…..”.</w:t>
            </w:r>
          </w:p>
          <w:p w14:paraId="2A499B69" w14:textId="77777777" w:rsidR="0055613A" w:rsidRPr="00087B27" w:rsidRDefault="0055613A" w:rsidP="0055613A">
            <w:pPr>
              <w:ind w:firstLine="459"/>
              <w:jc w:val="both"/>
              <w:rPr>
                <w:rFonts w:ascii="Times New Roman" w:hAnsi="Times New Roman"/>
                <w:sz w:val="24"/>
                <w:szCs w:val="24"/>
                <w:lang w:val="sv-SE"/>
              </w:rPr>
            </w:pPr>
            <w:r w:rsidRPr="00087B27">
              <w:rPr>
                <w:rFonts w:ascii="Times New Roman" w:hAnsi="Times New Roman"/>
                <w:sz w:val="24"/>
                <w:szCs w:val="24"/>
                <w:lang w:val="sv-SE"/>
              </w:rPr>
              <w:t>- Tại khoản 3 Điều 16 Nghị định 106/2024/NĐ-CP ngày 01/8/2024 của Chính phủ quy định:</w:t>
            </w:r>
          </w:p>
          <w:p w14:paraId="7AA690D1" w14:textId="7219E8BA" w:rsidR="00117320" w:rsidRPr="00087B27" w:rsidRDefault="0055613A" w:rsidP="00117320">
            <w:pPr>
              <w:ind w:firstLine="459"/>
              <w:jc w:val="both"/>
              <w:rPr>
                <w:rFonts w:ascii="Times New Roman" w:hAnsi="Times New Roman"/>
                <w:sz w:val="24"/>
                <w:szCs w:val="24"/>
                <w:lang w:val="sv-SE"/>
              </w:rPr>
            </w:pPr>
            <w:r w:rsidRPr="00087B27">
              <w:rPr>
                <w:rFonts w:ascii="Times New Roman" w:hAnsi="Times New Roman"/>
                <w:sz w:val="24"/>
                <w:szCs w:val="24"/>
                <w:lang w:val="sv-SE"/>
              </w:rPr>
              <w:t>“3. Bố trí vốn ngân sách địa phương và lồng ghép các nguồn vốn (ngân sách trung ương, ngân sách địa phương và các nguồn vốn khác) bảo đảm thực hiện đúng mục tiêu, hiệu quả việc hỗ trợ trên địa bàn tỉnh theo quy định của Nghị định này và văn bản pháp luật hiện hành có liên quan”.</w:t>
            </w:r>
          </w:p>
        </w:tc>
        <w:tc>
          <w:tcPr>
            <w:tcW w:w="5528" w:type="dxa"/>
          </w:tcPr>
          <w:p w14:paraId="10001C67" w14:textId="77777777" w:rsidR="0055613A" w:rsidRPr="00087B27" w:rsidRDefault="0055613A" w:rsidP="008413B4">
            <w:pPr>
              <w:spacing w:line="320" w:lineRule="exact"/>
              <w:ind w:firstLine="457"/>
              <w:jc w:val="both"/>
              <w:rPr>
                <w:rFonts w:ascii="Times New Roman" w:hAnsi="Times New Roman"/>
                <w:bCs/>
                <w:sz w:val="24"/>
                <w:szCs w:val="24"/>
                <w:lang w:val="en-US"/>
              </w:rPr>
            </w:pPr>
            <w:r w:rsidRPr="00087B27">
              <w:rPr>
                <w:rFonts w:ascii="Times New Roman" w:hAnsi="Times New Roman"/>
                <w:bCs/>
                <w:sz w:val="24"/>
                <w:szCs w:val="24"/>
                <w:lang w:val="en-US"/>
              </w:rPr>
              <w:lastRenderedPageBreak/>
              <w:t>Sở Nông nghiệp và Môi trường tiếp thu chỉnh sửa, cụ thể:</w:t>
            </w:r>
          </w:p>
          <w:p w14:paraId="71CFF326" w14:textId="77777777" w:rsidR="00CA1314" w:rsidRPr="00CA1314" w:rsidRDefault="00CA1314" w:rsidP="00CA1314">
            <w:pPr>
              <w:spacing w:line="320" w:lineRule="exact"/>
              <w:ind w:firstLine="457"/>
              <w:jc w:val="both"/>
              <w:rPr>
                <w:rFonts w:ascii="Times New Roman" w:hAnsi="Times New Roman"/>
                <w:bCs/>
                <w:sz w:val="24"/>
                <w:szCs w:val="24"/>
                <w:lang w:val="en-US"/>
              </w:rPr>
            </w:pPr>
            <w:r w:rsidRPr="00CA1314">
              <w:rPr>
                <w:rFonts w:ascii="Times New Roman" w:hAnsi="Times New Roman"/>
                <w:bCs/>
                <w:sz w:val="24"/>
                <w:szCs w:val="24"/>
                <w:lang w:val="en-US"/>
              </w:rPr>
              <w:t>4. Kinh phí hỗ trợ</w:t>
            </w:r>
          </w:p>
          <w:p w14:paraId="51AFE932" w14:textId="77777777" w:rsidR="00CA1314" w:rsidRPr="00CA1314" w:rsidRDefault="00CA1314" w:rsidP="00CA1314">
            <w:pPr>
              <w:spacing w:line="320" w:lineRule="exact"/>
              <w:ind w:firstLine="457"/>
              <w:jc w:val="both"/>
              <w:rPr>
                <w:rFonts w:ascii="Times New Roman" w:hAnsi="Times New Roman"/>
                <w:bCs/>
                <w:sz w:val="24"/>
                <w:szCs w:val="24"/>
                <w:lang w:val="en-US"/>
              </w:rPr>
            </w:pPr>
            <w:r w:rsidRPr="00CA1314">
              <w:rPr>
                <w:rFonts w:ascii="Times New Roman" w:hAnsi="Times New Roman"/>
                <w:bCs/>
                <w:sz w:val="24"/>
                <w:szCs w:val="24"/>
                <w:lang w:val="en-US"/>
              </w:rPr>
              <w:t xml:space="preserve">a) Kinh phí hỗ trợ quy </w:t>
            </w:r>
            <w:r w:rsidRPr="00CA1314">
              <w:rPr>
                <w:rFonts w:ascii="Times New Roman" w:hAnsi="Times New Roman" w:hint="eastAsia"/>
                <w:bCs/>
                <w:sz w:val="24"/>
                <w:szCs w:val="24"/>
                <w:lang w:val="en-US"/>
              </w:rPr>
              <w:t>đ</w:t>
            </w:r>
            <w:r w:rsidRPr="00CA1314">
              <w:rPr>
                <w:rFonts w:ascii="Times New Roman" w:hAnsi="Times New Roman"/>
                <w:bCs/>
                <w:sz w:val="24"/>
                <w:szCs w:val="24"/>
                <w:lang w:val="en-US"/>
              </w:rPr>
              <w:t xml:space="preserve">ịnh tại khoản 1 </w:t>
            </w:r>
            <w:r w:rsidRPr="00CA1314">
              <w:rPr>
                <w:rFonts w:ascii="Times New Roman" w:hAnsi="Times New Roman" w:hint="eastAsia"/>
                <w:bCs/>
                <w:sz w:val="24"/>
                <w:szCs w:val="24"/>
                <w:lang w:val="en-US"/>
              </w:rPr>
              <w:t>Đ</w:t>
            </w:r>
            <w:r w:rsidRPr="00CA1314">
              <w:rPr>
                <w:rFonts w:ascii="Times New Roman" w:hAnsi="Times New Roman"/>
                <w:bCs/>
                <w:sz w:val="24"/>
                <w:szCs w:val="24"/>
                <w:lang w:val="en-US"/>
              </w:rPr>
              <w:t xml:space="preserve">iều 3 Nghị quyết này sử dụng từ nguồn vốn </w:t>
            </w:r>
            <w:r w:rsidRPr="00CA1314">
              <w:rPr>
                <w:rFonts w:ascii="Times New Roman" w:hAnsi="Times New Roman" w:hint="eastAsia"/>
                <w:bCs/>
                <w:sz w:val="24"/>
                <w:szCs w:val="24"/>
                <w:lang w:val="en-US"/>
              </w:rPr>
              <w:t>đ</w:t>
            </w:r>
            <w:r w:rsidRPr="00CA1314">
              <w:rPr>
                <w:rFonts w:ascii="Times New Roman" w:hAnsi="Times New Roman"/>
                <w:bCs/>
                <w:sz w:val="24"/>
                <w:szCs w:val="24"/>
                <w:lang w:val="en-US"/>
              </w:rPr>
              <w:t>ầu t</w:t>
            </w:r>
            <w:r w:rsidRPr="00CA1314">
              <w:rPr>
                <w:rFonts w:ascii="Times New Roman" w:hAnsi="Times New Roman" w:hint="eastAsia"/>
                <w:bCs/>
                <w:sz w:val="24"/>
                <w:szCs w:val="24"/>
                <w:lang w:val="en-US"/>
              </w:rPr>
              <w:t>ư</w:t>
            </w:r>
            <w:r w:rsidRPr="00CA1314">
              <w:rPr>
                <w:rFonts w:ascii="Times New Roman" w:hAnsi="Times New Roman"/>
                <w:bCs/>
                <w:sz w:val="24"/>
                <w:szCs w:val="24"/>
                <w:lang w:val="en-US"/>
              </w:rPr>
              <w:t xml:space="preserve"> công.</w:t>
            </w:r>
          </w:p>
          <w:p w14:paraId="64920EAF" w14:textId="77777777" w:rsidR="00CA1314" w:rsidRPr="00CA1314" w:rsidRDefault="00CA1314" w:rsidP="00CA1314">
            <w:pPr>
              <w:spacing w:line="320" w:lineRule="exact"/>
              <w:ind w:firstLine="457"/>
              <w:jc w:val="both"/>
              <w:rPr>
                <w:rFonts w:ascii="Times New Roman" w:hAnsi="Times New Roman"/>
                <w:bCs/>
                <w:sz w:val="24"/>
                <w:szCs w:val="24"/>
                <w:lang w:val="en-US"/>
              </w:rPr>
            </w:pPr>
            <w:r w:rsidRPr="00CA1314">
              <w:rPr>
                <w:rFonts w:ascii="Times New Roman" w:hAnsi="Times New Roman"/>
                <w:bCs/>
                <w:sz w:val="24"/>
                <w:szCs w:val="24"/>
                <w:lang w:val="en-US"/>
              </w:rPr>
              <w:t xml:space="preserve">b) Kinh phí hỗ trợ quy </w:t>
            </w:r>
            <w:r w:rsidRPr="00CA1314">
              <w:rPr>
                <w:rFonts w:ascii="Times New Roman" w:hAnsi="Times New Roman" w:hint="eastAsia"/>
                <w:bCs/>
                <w:sz w:val="24"/>
                <w:szCs w:val="24"/>
                <w:lang w:val="en-US"/>
              </w:rPr>
              <w:t>đ</w:t>
            </w:r>
            <w:r w:rsidRPr="00CA1314">
              <w:rPr>
                <w:rFonts w:ascii="Times New Roman" w:hAnsi="Times New Roman"/>
                <w:bCs/>
                <w:sz w:val="24"/>
                <w:szCs w:val="24"/>
                <w:lang w:val="en-US"/>
              </w:rPr>
              <w:t xml:space="preserve">ịnh tại khoản 2, khoản 3 </w:t>
            </w:r>
            <w:r w:rsidRPr="00CA1314">
              <w:rPr>
                <w:rFonts w:ascii="Times New Roman" w:hAnsi="Times New Roman" w:hint="eastAsia"/>
                <w:bCs/>
                <w:sz w:val="24"/>
                <w:szCs w:val="24"/>
                <w:lang w:val="en-US"/>
              </w:rPr>
              <w:t>Đ</w:t>
            </w:r>
            <w:r w:rsidRPr="00CA1314">
              <w:rPr>
                <w:rFonts w:ascii="Times New Roman" w:hAnsi="Times New Roman"/>
                <w:bCs/>
                <w:sz w:val="24"/>
                <w:szCs w:val="24"/>
                <w:lang w:val="en-US"/>
              </w:rPr>
              <w:t>iều 3 Nghị quyết này sử dụng từ nguồn kinh phí th</w:t>
            </w:r>
            <w:r w:rsidRPr="00CA1314">
              <w:rPr>
                <w:rFonts w:ascii="Times New Roman" w:hAnsi="Times New Roman" w:hint="eastAsia"/>
                <w:bCs/>
                <w:sz w:val="24"/>
                <w:szCs w:val="24"/>
                <w:lang w:val="en-US"/>
              </w:rPr>
              <w:t>ư</w:t>
            </w:r>
            <w:r w:rsidRPr="00CA1314">
              <w:rPr>
                <w:rFonts w:ascii="Times New Roman" w:hAnsi="Times New Roman"/>
                <w:bCs/>
                <w:sz w:val="24"/>
                <w:szCs w:val="24"/>
                <w:lang w:val="en-US"/>
              </w:rPr>
              <w:t>ờng xuyên theo phân cấp ngân sách hiện hành.</w:t>
            </w:r>
          </w:p>
          <w:p w14:paraId="630E916B" w14:textId="524A4283" w:rsidR="0055613A" w:rsidRPr="00087B27" w:rsidRDefault="00CA1314" w:rsidP="00CA1314">
            <w:pPr>
              <w:spacing w:line="320" w:lineRule="exact"/>
              <w:ind w:firstLine="457"/>
              <w:jc w:val="both"/>
              <w:rPr>
                <w:rFonts w:ascii="Times New Roman" w:hAnsi="Times New Roman"/>
                <w:bCs/>
                <w:sz w:val="24"/>
                <w:szCs w:val="24"/>
                <w:lang w:val="en-US"/>
              </w:rPr>
            </w:pPr>
            <w:r w:rsidRPr="00CA1314">
              <w:rPr>
                <w:rFonts w:ascii="Times New Roman" w:hAnsi="Times New Roman"/>
                <w:bCs/>
                <w:sz w:val="24"/>
                <w:szCs w:val="24"/>
                <w:lang w:val="en-US"/>
              </w:rPr>
              <w:t xml:space="preserve">c) Việc lập dự toán, chấp hành dự toán và thanh quyết toán kinh phí thực hiện các chính sách tại Nghị quyết này thực hiện theo quy </w:t>
            </w:r>
            <w:r w:rsidRPr="00CA1314">
              <w:rPr>
                <w:rFonts w:ascii="Times New Roman" w:hAnsi="Times New Roman" w:hint="eastAsia"/>
                <w:bCs/>
                <w:sz w:val="24"/>
                <w:szCs w:val="24"/>
                <w:lang w:val="en-US"/>
              </w:rPr>
              <w:t>đ</w:t>
            </w:r>
            <w:r w:rsidRPr="00CA1314">
              <w:rPr>
                <w:rFonts w:ascii="Times New Roman" w:hAnsi="Times New Roman"/>
                <w:bCs/>
                <w:sz w:val="24"/>
                <w:szCs w:val="24"/>
                <w:lang w:val="en-US"/>
              </w:rPr>
              <w:t>ịnh tại Luật Ngân sách nhà n</w:t>
            </w:r>
            <w:r w:rsidRPr="00CA1314">
              <w:rPr>
                <w:rFonts w:ascii="Times New Roman" w:hAnsi="Times New Roman" w:hint="eastAsia"/>
                <w:bCs/>
                <w:sz w:val="24"/>
                <w:szCs w:val="24"/>
                <w:lang w:val="en-US"/>
              </w:rPr>
              <w:t>ư</w:t>
            </w:r>
            <w:r w:rsidRPr="00CA1314">
              <w:rPr>
                <w:rFonts w:ascii="Times New Roman" w:hAnsi="Times New Roman"/>
                <w:bCs/>
                <w:sz w:val="24"/>
                <w:szCs w:val="24"/>
                <w:lang w:val="en-US"/>
              </w:rPr>
              <w:t xml:space="preserve">ớc, Luật </w:t>
            </w:r>
            <w:r w:rsidRPr="00CA1314">
              <w:rPr>
                <w:rFonts w:ascii="Times New Roman" w:hAnsi="Times New Roman" w:hint="eastAsia"/>
                <w:bCs/>
                <w:sz w:val="24"/>
                <w:szCs w:val="24"/>
                <w:lang w:val="en-US"/>
              </w:rPr>
              <w:t>Đ</w:t>
            </w:r>
            <w:r w:rsidRPr="00CA1314">
              <w:rPr>
                <w:rFonts w:ascii="Times New Roman" w:hAnsi="Times New Roman"/>
                <w:bCs/>
                <w:sz w:val="24"/>
                <w:szCs w:val="24"/>
                <w:lang w:val="en-US"/>
              </w:rPr>
              <w:t>ầu t</w:t>
            </w:r>
            <w:r w:rsidRPr="00CA1314">
              <w:rPr>
                <w:rFonts w:ascii="Times New Roman" w:hAnsi="Times New Roman" w:hint="eastAsia"/>
                <w:bCs/>
                <w:sz w:val="24"/>
                <w:szCs w:val="24"/>
                <w:lang w:val="en-US"/>
              </w:rPr>
              <w:t>ư</w:t>
            </w:r>
            <w:r w:rsidRPr="00CA1314">
              <w:rPr>
                <w:rFonts w:ascii="Times New Roman" w:hAnsi="Times New Roman"/>
                <w:bCs/>
                <w:sz w:val="24"/>
                <w:szCs w:val="24"/>
                <w:lang w:val="en-US"/>
              </w:rPr>
              <w:t xml:space="preserve"> công và các v</w:t>
            </w:r>
            <w:r w:rsidRPr="00CA1314">
              <w:rPr>
                <w:rFonts w:ascii="Times New Roman" w:hAnsi="Times New Roman" w:hint="eastAsia"/>
                <w:bCs/>
                <w:sz w:val="24"/>
                <w:szCs w:val="24"/>
                <w:lang w:val="en-US"/>
              </w:rPr>
              <w:t>ă</w:t>
            </w:r>
            <w:r w:rsidRPr="00CA1314">
              <w:rPr>
                <w:rFonts w:ascii="Times New Roman" w:hAnsi="Times New Roman"/>
                <w:bCs/>
                <w:sz w:val="24"/>
                <w:szCs w:val="24"/>
                <w:lang w:val="en-US"/>
              </w:rPr>
              <w:t>n bản h</w:t>
            </w:r>
            <w:r w:rsidRPr="00CA1314">
              <w:rPr>
                <w:rFonts w:ascii="Times New Roman" w:hAnsi="Times New Roman" w:hint="eastAsia"/>
                <w:bCs/>
                <w:sz w:val="24"/>
                <w:szCs w:val="24"/>
                <w:lang w:val="en-US"/>
              </w:rPr>
              <w:t>ư</w:t>
            </w:r>
            <w:r w:rsidRPr="00CA1314">
              <w:rPr>
                <w:rFonts w:ascii="Times New Roman" w:hAnsi="Times New Roman"/>
                <w:bCs/>
                <w:sz w:val="24"/>
                <w:szCs w:val="24"/>
                <w:lang w:val="en-US"/>
              </w:rPr>
              <w:t>ớng dẫn Luật.</w:t>
            </w:r>
          </w:p>
        </w:tc>
      </w:tr>
      <w:tr w:rsidR="0045350E" w:rsidRPr="00087B27" w14:paraId="2EFBCBA3" w14:textId="77777777" w:rsidTr="00D54A28">
        <w:tc>
          <w:tcPr>
            <w:tcW w:w="2122" w:type="dxa"/>
          </w:tcPr>
          <w:p w14:paraId="46E65847" w14:textId="1D355AE1" w:rsidR="00BE3426" w:rsidRPr="00087B27" w:rsidRDefault="00117320" w:rsidP="009F47B5">
            <w:pPr>
              <w:spacing w:line="320" w:lineRule="exact"/>
              <w:jc w:val="both"/>
              <w:rPr>
                <w:rFonts w:ascii="Times New Roman" w:hAnsi="Times New Roman"/>
                <w:b/>
                <w:bCs/>
                <w:sz w:val="24"/>
                <w:szCs w:val="24"/>
                <w:lang w:val="sv-SE"/>
              </w:rPr>
            </w:pPr>
            <w:r w:rsidRPr="00087B27">
              <w:rPr>
                <w:rFonts w:ascii="Times New Roman" w:hAnsi="Times New Roman"/>
                <w:b/>
                <w:bCs/>
                <w:sz w:val="24"/>
                <w:szCs w:val="24"/>
                <w:lang w:val="sv-SE"/>
              </w:rPr>
              <w:t>Về kinh phí thực hiện</w:t>
            </w:r>
          </w:p>
        </w:tc>
        <w:tc>
          <w:tcPr>
            <w:tcW w:w="1701" w:type="dxa"/>
          </w:tcPr>
          <w:p w14:paraId="0DD57CFA" w14:textId="30409722" w:rsidR="00BE3426" w:rsidRPr="00087B27" w:rsidRDefault="00117320" w:rsidP="00910127">
            <w:pPr>
              <w:spacing w:line="320" w:lineRule="exact"/>
              <w:jc w:val="both"/>
              <w:rPr>
                <w:rFonts w:ascii="Times New Roman" w:hAnsi="Times New Roman"/>
                <w:bCs/>
                <w:sz w:val="24"/>
                <w:szCs w:val="24"/>
                <w:lang w:val="en-US"/>
              </w:rPr>
            </w:pPr>
            <w:r w:rsidRPr="00087B27">
              <w:rPr>
                <w:rFonts w:ascii="Times New Roman" w:hAnsi="Times New Roman"/>
                <w:bCs/>
                <w:sz w:val="24"/>
                <w:szCs w:val="24"/>
                <w:lang w:val="en-US"/>
              </w:rPr>
              <w:t>Sở Tài chính</w:t>
            </w:r>
          </w:p>
        </w:tc>
        <w:tc>
          <w:tcPr>
            <w:tcW w:w="5641" w:type="dxa"/>
          </w:tcPr>
          <w:p w14:paraId="4453808C" w14:textId="77777777" w:rsidR="00377144" w:rsidRPr="00087B27" w:rsidRDefault="00377144" w:rsidP="00377144">
            <w:pPr>
              <w:ind w:firstLine="459"/>
              <w:jc w:val="both"/>
              <w:rPr>
                <w:rFonts w:ascii="Times New Roman" w:hAnsi="Times New Roman"/>
                <w:spacing w:val="-2"/>
                <w:sz w:val="24"/>
                <w:szCs w:val="24"/>
                <w:lang w:val="en-US"/>
              </w:rPr>
            </w:pPr>
            <w:r w:rsidRPr="00087B27">
              <w:rPr>
                <w:rFonts w:ascii="Times New Roman" w:hAnsi="Times New Roman"/>
                <w:spacing w:val="-2"/>
                <w:sz w:val="24"/>
                <w:szCs w:val="24"/>
                <w:lang w:val="en-US"/>
              </w:rPr>
              <w:t>3. Để có cơ sở cho ý kiến về nguồn kinh phí, đề nghị đơn vị làm rõ nội dung tại mục V.1 dự thảo Tờ trình:</w:t>
            </w:r>
          </w:p>
          <w:p w14:paraId="52774437" w14:textId="77777777" w:rsidR="00377144" w:rsidRPr="00087B27" w:rsidRDefault="00377144" w:rsidP="00377144">
            <w:pPr>
              <w:ind w:firstLine="459"/>
              <w:jc w:val="both"/>
              <w:rPr>
                <w:rFonts w:ascii="Times New Roman" w:hAnsi="Times New Roman"/>
                <w:spacing w:val="-2"/>
                <w:sz w:val="24"/>
                <w:szCs w:val="24"/>
                <w:lang w:val="en-US"/>
              </w:rPr>
            </w:pPr>
            <w:r w:rsidRPr="00087B27">
              <w:rPr>
                <w:rFonts w:ascii="Times New Roman" w:hAnsi="Times New Roman"/>
                <w:spacing w:val="-2"/>
                <w:sz w:val="24"/>
                <w:szCs w:val="24"/>
                <w:lang w:val="en-US"/>
              </w:rPr>
              <w:t>- Dự kiến tổng nhu cầu kinh phí khoảng 11 tỷ đồng là trên toàn tỉnh/1 năm hay trên 1 xã/1 năm hay…</w:t>
            </w:r>
          </w:p>
          <w:p w14:paraId="4480C527" w14:textId="77777777" w:rsidR="00377144" w:rsidRPr="00087B27" w:rsidRDefault="00377144" w:rsidP="00377144">
            <w:pPr>
              <w:ind w:hanging="101"/>
              <w:jc w:val="both"/>
              <w:rPr>
                <w:rFonts w:ascii="Times New Roman" w:hAnsi="Times New Roman"/>
                <w:spacing w:val="-2"/>
                <w:sz w:val="24"/>
                <w:szCs w:val="24"/>
                <w:lang w:val="en-US"/>
              </w:rPr>
            </w:pPr>
            <w:r w:rsidRPr="00087B27">
              <w:rPr>
                <w:rFonts w:ascii="Times New Roman" w:hAnsi="Times New Roman"/>
                <w:spacing w:val="-2"/>
                <w:sz w:val="24"/>
                <w:szCs w:val="24"/>
                <w:lang w:val="en-US"/>
              </w:rPr>
              <w:tab/>
              <w:t xml:space="preserve">  - Nội dung đề xuất “Kinh phí thực hiện chế độ, chính sách di dời ra khu vực không được phép chăn nuôi bằng nguồn chi thường xuyên theo phân cấp ngân sách hiện hành” là chưa phù hợp quy định tại Điều 11 Chương IV Nghị định 106/2024/NĐ-CP ngày 01/8/2024 của Chính phủ. Đề nghị đơn vị có dự kiến cụ thể cho từng nguồn vốn thực hiện theo quy định.</w:t>
            </w:r>
          </w:p>
          <w:p w14:paraId="1B183479" w14:textId="77777777" w:rsidR="00377144" w:rsidRPr="00087B27" w:rsidRDefault="00377144" w:rsidP="00377144">
            <w:pPr>
              <w:ind w:hanging="101"/>
              <w:jc w:val="both"/>
              <w:rPr>
                <w:rFonts w:ascii="Times New Roman" w:hAnsi="Times New Roman"/>
                <w:spacing w:val="-2"/>
                <w:sz w:val="24"/>
                <w:szCs w:val="24"/>
                <w:lang w:val="en-US"/>
              </w:rPr>
            </w:pPr>
            <w:r w:rsidRPr="00087B27">
              <w:rPr>
                <w:rFonts w:ascii="Times New Roman" w:hAnsi="Times New Roman"/>
                <w:spacing w:val="-2"/>
                <w:sz w:val="24"/>
                <w:szCs w:val="24"/>
                <w:lang w:val="en-US"/>
              </w:rPr>
              <w:tab/>
              <w:t xml:space="preserve">   - Theo quy định tại khoản 2 Điều 2 Nghị quyết số 12/2020/NQ-HĐND ngày 11/12/2020 của HĐND tỉnh Thái Nguyên:</w:t>
            </w:r>
          </w:p>
          <w:p w14:paraId="0AA1CE7E" w14:textId="77777777" w:rsidR="00377144" w:rsidRPr="00087B27" w:rsidRDefault="00377144" w:rsidP="00377144">
            <w:pPr>
              <w:ind w:hanging="101"/>
              <w:jc w:val="both"/>
              <w:rPr>
                <w:rFonts w:ascii="Times New Roman" w:hAnsi="Times New Roman"/>
                <w:spacing w:val="-2"/>
                <w:sz w:val="24"/>
                <w:szCs w:val="24"/>
                <w:lang w:val="en-US"/>
              </w:rPr>
            </w:pPr>
            <w:r w:rsidRPr="00087B27">
              <w:rPr>
                <w:rFonts w:ascii="Times New Roman" w:hAnsi="Times New Roman"/>
                <w:spacing w:val="-2"/>
                <w:sz w:val="24"/>
                <w:szCs w:val="24"/>
                <w:lang w:val="en-US"/>
              </w:rPr>
              <w:tab/>
              <w:t xml:space="preserve">   “2. Thời hạn các cơ sở chăn nuôi ngừng hoạt động chăn nuôi hoặc di dời đến địa điểm chăn nuôi phù hợp tối đa là 05 năm kể từ khi quyết định công bố khu vực không được </w:t>
            </w:r>
            <w:r w:rsidRPr="00087B27">
              <w:rPr>
                <w:rFonts w:ascii="Times New Roman" w:hAnsi="Times New Roman"/>
                <w:spacing w:val="-2"/>
                <w:sz w:val="24"/>
                <w:szCs w:val="24"/>
                <w:lang w:val="en-US"/>
              </w:rPr>
              <w:lastRenderedPageBreak/>
              <w:t>phép chăn nuôi của cơ quan có thẩm quyền có hiệu lực thi hành”.</w:t>
            </w:r>
          </w:p>
          <w:p w14:paraId="7C7B64A7" w14:textId="77777777" w:rsidR="00377144" w:rsidRPr="00087B27" w:rsidRDefault="00377144" w:rsidP="00377144">
            <w:pPr>
              <w:ind w:hanging="101"/>
              <w:jc w:val="both"/>
              <w:rPr>
                <w:rFonts w:ascii="Times New Roman" w:hAnsi="Times New Roman"/>
                <w:spacing w:val="-2"/>
                <w:sz w:val="24"/>
                <w:szCs w:val="24"/>
                <w:lang w:val="en-US"/>
              </w:rPr>
            </w:pPr>
            <w:r w:rsidRPr="00087B27">
              <w:rPr>
                <w:rFonts w:ascii="Times New Roman" w:hAnsi="Times New Roman"/>
                <w:spacing w:val="-2"/>
                <w:sz w:val="24"/>
                <w:szCs w:val="24"/>
                <w:lang w:val="en-US"/>
              </w:rPr>
              <w:tab/>
              <w:t xml:space="preserve">  Tại điểm d khoản 1 Điều 4 Nghị quyết số 12/2020/NQ-HĐND ngày 11/12/2020 của HĐND tỉnh Thái Nguyên quy định:</w:t>
            </w:r>
          </w:p>
          <w:p w14:paraId="24D1534E" w14:textId="77777777" w:rsidR="00377144" w:rsidRPr="00087B27" w:rsidRDefault="00377144" w:rsidP="00377144">
            <w:pPr>
              <w:ind w:hanging="101"/>
              <w:jc w:val="both"/>
              <w:rPr>
                <w:rFonts w:ascii="Times New Roman" w:hAnsi="Times New Roman"/>
                <w:spacing w:val="-2"/>
                <w:sz w:val="24"/>
                <w:szCs w:val="24"/>
                <w:lang w:val="en-US"/>
              </w:rPr>
            </w:pPr>
            <w:r w:rsidRPr="00087B27">
              <w:rPr>
                <w:rFonts w:ascii="Times New Roman" w:hAnsi="Times New Roman"/>
                <w:spacing w:val="-2"/>
                <w:sz w:val="24"/>
                <w:szCs w:val="24"/>
                <w:lang w:val="en-US"/>
              </w:rPr>
              <w:tab/>
              <w:t xml:space="preserve">  “d) Cơ sở chăn nuôi phát sinh sau ngày Quyết định công bố khu vực không được phép chăn nuôi có hiệu lực thi hành thì không được hưởng chính sách hỗ trợ tại Nghị quyết này, đồng thời phải bị xử lý theo các quy định của pháp luật”.</w:t>
            </w:r>
          </w:p>
          <w:p w14:paraId="52284CD9" w14:textId="0D759BE6" w:rsidR="00BE3426" w:rsidRPr="00087B27" w:rsidRDefault="00377144" w:rsidP="00377144">
            <w:pPr>
              <w:ind w:hanging="101"/>
              <w:jc w:val="both"/>
              <w:rPr>
                <w:rFonts w:ascii="Times New Roman" w:hAnsi="Times New Roman"/>
                <w:spacing w:val="-2"/>
                <w:sz w:val="24"/>
                <w:szCs w:val="24"/>
                <w:lang w:val="en-US"/>
              </w:rPr>
            </w:pPr>
            <w:r w:rsidRPr="00087B27">
              <w:rPr>
                <w:rFonts w:ascii="Times New Roman" w:hAnsi="Times New Roman"/>
                <w:spacing w:val="-2"/>
                <w:sz w:val="24"/>
                <w:szCs w:val="24"/>
                <w:lang w:val="en-US"/>
              </w:rPr>
              <w:t>Đề nghị Sở Nông nghiệp và Môi trường có đánh giá đối với nội dung quy định nêu trên.</w:t>
            </w:r>
          </w:p>
        </w:tc>
        <w:tc>
          <w:tcPr>
            <w:tcW w:w="5528" w:type="dxa"/>
          </w:tcPr>
          <w:p w14:paraId="6D199F04" w14:textId="48FE7B18" w:rsidR="00377144" w:rsidRPr="00087B27" w:rsidRDefault="00377144" w:rsidP="00377144">
            <w:pPr>
              <w:spacing w:line="320" w:lineRule="exact"/>
              <w:ind w:hanging="71"/>
              <w:jc w:val="both"/>
              <w:rPr>
                <w:rFonts w:ascii="Times New Roman" w:hAnsi="Times New Roman"/>
                <w:bCs/>
                <w:sz w:val="24"/>
                <w:szCs w:val="24"/>
                <w:lang w:val="en-US"/>
              </w:rPr>
            </w:pPr>
            <w:r w:rsidRPr="00087B27">
              <w:rPr>
                <w:rFonts w:ascii="Times New Roman" w:hAnsi="Times New Roman"/>
                <w:bCs/>
                <w:sz w:val="24"/>
                <w:szCs w:val="24"/>
                <w:lang w:val="en-US"/>
              </w:rPr>
              <w:lastRenderedPageBreak/>
              <w:t>Sở Nông nghiệp và Môi trường tiếp thu, giải trình, cụ thể:</w:t>
            </w:r>
          </w:p>
          <w:p w14:paraId="7DE90F1C" w14:textId="5E0661DB" w:rsidR="00BE3426" w:rsidRPr="00087B27" w:rsidRDefault="00377144" w:rsidP="00377144">
            <w:pPr>
              <w:spacing w:line="320" w:lineRule="exact"/>
              <w:ind w:hanging="71"/>
              <w:jc w:val="both"/>
              <w:rPr>
                <w:rFonts w:ascii="Times New Roman" w:hAnsi="Times New Roman"/>
                <w:bCs/>
                <w:sz w:val="24"/>
                <w:szCs w:val="24"/>
                <w:lang w:val="en-US"/>
              </w:rPr>
            </w:pPr>
            <w:r w:rsidRPr="00087B27">
              <w:rPr>
                <w:rFonts w:ascii="Times New Roman" w:hAnsi="Times New Roman"/>
                <w:bCs/>
                <w:sz w:val="24"/>
                <w:szCs w:val="24"/>
                <w:lang w:val="en-US"/>
              </w:rPr>
              <w:t xml:space="preserve">- Về </w:t>
            </w:r>
            <w:r w:rsidR="00B90AB4" w:rsidRPr="00087B27">
              <w:rPr>
                <w:rFonts w:ascii="Times New Roman" w:hAnsi="Times New Roman"/>
                <w:bCs/>
                <w:sz w:val="24"/>
                <w:szCs w:val="24"/>
                <w:lang w:val="en-US"/>
              </w:rPr>
              <w:t>d</w:t>
            </w:r>
            <w:r w:rsidRPr="00087B27">
              <w:rPr>
                <w:rFonts w:ascii="Times New Roman" w:hAnsi="Times New Roman"/>
                <w:bCs/>
                <w:sz w:val="24"/>
                <w:szCs w:val="24"/>
                <w:lang w:val="en-US"/>
              </w:rPr>
              <w:t>ự kiến tổng nhu cầu kinh phí khoảng 11 tỷ đồng dự kiến cho cả giai đoạn thực hiện Nghị quyết (trong vòng 36 tháng sau khi Nghị quyết có hiệu lực) trong đó</w:t>
            </w:r>
            <w:r w:rsidR="00B90AB4" w:rsidRPr="00087B27">
              <w:rPr>
                <w:rFonts w:ascii="Times New Roman" w:hAnsi="Times New Roman"/>
                <w:bCs/>
                <w:sz w:val="24"/>
                <w:szCs w:val="24"/>
                <w:lang w:val="en-US"/>
              </w:rPr>
              <w:t xml:space="preserve">: </w:t>
            </w:r>
          </w:p>
          <w:p w14:paraId="359B1D44" w14:textId="77777777" w:rsidR="00B90AB4" w:rsidRPr="00087B27" w:rsidRDefault="00B90AB4" w:rsidP="00377144">
            <w:pPr>
              <w:spacing w:line="320" w:lineRule="exact"/>
              <w:ind w:hanging="71"/>
              <w:jc w:val="both"/>
              <w:rPr>
                <w:rFonts w:ascii="Times New Roman" w:hAnsi="Times New Roman"/>
                <w:bCs/>
                <w:sz w:val="24"/>
                <w:szCs w:val="24"/>
                <w:lang w:val="en-US"/>
              </w:rPr>
            </w:pPr>
            <w:r w:rsidRPr="00087B27">
              <w:rPr>
                <w:rFonts w:ascii="Times New Roman" w:hAnsi="Times New Roman"/>
                <w:bCs/>
                <w:sz w:val="24"/>
                <w:szCs w:val="24"/>
                <w:lang w:val="en-US"/>
              </w:rPr>
              <w:t>+ Dự kiến sử dụng nguồn vốn đầu tư công khoảng 10 tỷ đồng.</w:t>
            </w:r>
          </w:p>
          <w:p w14:paraId="2CB9F146" w14:textId="77777777" w:rsidR="00B90AB4" w:rsidRPr="00087B27" w:rsidRDefault="00B90AB4" w:rsidP="00377144">
            <w:pPr>
              <w:spacing w:line="320" w:lineRule="exact"/>
              <w:ind w:hanging="71"/>
              <w:jc w:val="both"/>
              <w:rPr>
                <w:rFonts w:ascii="Times New Roman" w:hAnsi="Times New Roman"/>
                <w:bCs/>
                <w:sz w:val="24"/>
                <w:szCs w:val="24"/>
                <w:lang w:val="en-US"/>
              </w:rPr>
            </w:pPr>
            <w:r w:rsidRPr="00087B27">
              <w:rPr>
                <w:rFonts w:ascii="Times New Roman" w:hAnsi="Times New Roman"/>
                <w:bCs/>
                <w:sz w:val="24"/>
                <w:szCs w:val="24"/>
                <w:lang w:val="en-US"/>
              </w:rPr>
              <w:t>+ Dự kiến sử dụng nguồn vốn chi thường xuyên khoảng 1 tỷ đồng.</w:t>
            </w:r>
          </w:p>
          <w:p w14:paraId="2ACB362F" w14:textId="77777777" w:rsidR="00B90AB4" w:rsidRPr="00087B27" w:rsidRDefault="00B90AB4" w:rsidP="00B90AB4">
            <w:pPr>
              <w:spacing w:line="320" w:lineRule="exact"/>
              <w:ind w:hanging="71"/>
              <w:jc w:val="center"/>
              <w:rPr>
                <w:rFonts w:ascii="Times New Roman" w:hAnsi="Times New Roman"/>
                <w:bCs/>
                <w:sz w:val="24"/>
                <w:szCs w:val="24"/>
                <w:lang w:val="en-US"/>
              </w:rPr>
            </w:pPr>
            <w:r w:rsidRPr="00087B27">
              <w:rPr>
                <w:rFonts w:ascii="Times New Roman" w:hAnsi="Times New Roman"/>
                <w:bCs/>
                <w:sz w:val="24"/>
                <w:szCs w:val="24"/>
                <w:lang w:val="en-US"/>
              </w:rPr>
              <w:t>(</w:t>
            </w:r>
            <w:r w:rsidRPr="00087B27">
              <w:rPr>
                <w:rFonts w:ascii="Times New Roman" w:hAnsi="Times New Roman"/>
                <w:bCs/>
                <w:i/>
                <w:iCs/>
                <w:sz w:val="24"/>
                <w:szCs w:val="24"/>
                <w:lang w:val="en-US"/>
              </w:rPr>
              <w:t>có biểu rà soát cơ sở chăn nuôi bị ảnh hưởng và dự kiến kinh phí thực hiện gửi kèm</w:t>
            </w:r>
            <w:r w:rsidRPr="00087B27">
              <w:rPr>
                <w:rFonts w:ascii="Times New Roman" w:hAnsi="Times New Roman"/>
                <w:bCs/>
                <w:sz w:val="24"/>
                <w:szCs w:val="24"/>
                <w:lang w:val="en-US"/>
              </w:rPr>
              <w:t>)</w:t>
            </w:r>
          </w:p>
          <w:p w14:paraId="6F190C5A" w14:textId="57C6472D" w:rsidR="00B90AB4" w:rsidRPr="00087B27" w:rsidRDefault="00B90AB4" w:rsidP="00B90AB4">
            <w:pPr>
              <w:spacing w:line="320" w:lineRule="exact"/>
              <w:jc w:val="both"/>
              <w:rPr>
                <w:rFonts w:ascii="Times New Roman" w:hAnsi="Times New Roman"/>
                <w:bCs/>
                <w:sz w:val="24"/>
                <w:szCs w:val="24"/>
                <w:lang w:val="en-US"/>
              </w:rPr>
            </w:pPr>
            <w:r w:rsidRPr="00087B27">
              <w:rPr>
                <w:rFonts w:ascii="Times New Roman" w:hAnsi="Times New Roman"/>
                <w:bCs/>
                <w:sz w:val="24"/>
                <w:szCs w:val="24"/>
                <w:lang w:val="en-US"/>
              </w:rPr>
              <w:t xml:space="preserve">   - Về đánh giá thực hiện chính sách tại Nghị quyết số 12/2020/NQ-HĐND ngày 11/12/2020 của Sở Nông nghiệp và Môi trường đã có báo cáo thực hiện Nghị quyết gửi kèm hồ sơ xin ý kiến. Đồng thời qua rà soát, </w:t>
            </w:r>
            <w:r w:rsidRPr="00087B27">
              <w:rPr>
                <w:rFonts w:ascii="Times New Roman" w:hAnsi="Times New Roman"/>
                <w:bCs/>
                <w:sz w:val="24"/>
                <w:szCs w:val="24"/>
                <w:lang w:val="en-US"/>
              </w:rPr>
              <w:lastRenderedPageBreak/>
              <w:t>báo cáo của các địa phương bị tác động b</w:t>
            </w:r>
            <w:r w:rsidR="00944C98">
              <w:rPr>
                <w:rFonts w:ascii="Times New Roman" w:hAnsi="Times New Roman"/>
                <w:bCs/>
                <w:sz w:val="24"/>
                <w:szCs w:val="24"/>
                <w:lang w:val="en-US"/>
              </w:rPr>
              <w:t>ởi</w:t>
            </w:r>
            <w:r w:rsidRPr="00087B27">
              <w:rPr>
                <w:rFonts w:ascii="Times New Roman" w:hAnsi="Times New Roman"/>
                <w:bCs/>
                <w:sz w:val="24"/>
                <w:szCs w:val="24"/>
                <w:lang w:val="en-US"/>
              </w:rPr>
              <w:t xml:space="preserve"> Nghị quyết đến hết năm 2025, không có cơ sở chăn nuôi nào nộp hồ sơ đề nghị để được hỗ trợ theo Nghị quyết số 12/2020/NQ-HĐND ngày 11/12/2020 của Hội đồng nhân dân tỉnh.</w:t>
            </w:r>
          </w:p>
        </w:tc>
      </w:tr>
      <w:tr w:rsidR="0045350E" w:rsidRPr="00087B27" w14:paraId="3692F0D9" w14:textId="77777777" w:rsidTr="00D54A28">
        <w:tc>
          <w:tcPr>
            <w:tcW w:w="2122" w:type="dxa"/>
          </w:tcPr>
          <w:p w14:paraId="3065D9B7" w14:textId="4E5E097C" w:rsidR="00FE6D5A" w:rsidRPr="00087B27" w:rsidRDefault="00FE6D5A" w:rsidP="00FE6D5A">
            <w:pPr>
              <w:jc w:val="both"/>
              <w:rPr>
                <w:rFonts w:ascii="Times New Roman" w:hAnsi="Times New Roman"/>
                <w:b/>
                <w:bCs/>
                <w:sz w:val="24"/>
                <w:szCs w:val="24"/>
                <w:lang w:val="sv-SE"/>
              </w:rPr>
            </w:pPr>
            <w:r w:rsidRPr="00087B27">
              <w:rPr>
                <w:rFonts w:ascii="Times New Roman" w:hAnsi="Times New Roman"/>
                <w:b/>
                <w:bCs/>
                <w:sz w:val="24"/>
                <w:szCs w:val="24"/>
                <w:lang w:val="sv-SE"/>
              </w:rPr>
              <w:lastRenderedPageBreak/>
              <w:t>Về nguồn nhân lực thực hiện</w:t>
            </w:r>
          </w:p>
          <w:p w14:paraId="2805FE1C" w14:textId="77777777" w:rsidR="005322A5" w:rsidRPr="00087B27" w:rsidRDefault="005322A5" w:rsidP="009F47B5">
            <w:pPr>
              <w:spacing w:line="320" w:lineRule="exact"/>
              <w:jc w:val="both"/>
              <w:rPr>
                <w:rFonts w:ascii="Times New Roman" w:hAnsi="Times New Roman"/>
                <w:b/>
                <w:bCs/>
                <w:sz w:val="24"/>
                <w:szCs w:val="24"/>
                <w:lang w:val="sv-SE"/>
              </w:rPr>
            </w:pPr>
          </w:p>
        </w:tc>
        <w:tc>
          <w:tcPr>
            <w:tcW w:w="1701" w:type="dxa"/>
          </w:tcPr>
          <w:p w14:paraId="08F24175" w14:textId="0D2C308C" w:rsidR="005322A5" w:rsidRPr="00087B27" w:rsidRDefault="009557CC" w:rsidP="00910127">
            <w:pPr>
              <w:spacing w:line="320" w:lineRule="exact"/>
              <w:jc w:val="both"/>
              <w:rPr>
                <w:rFonts w:ascii="Times New Roman" w:hAnsi="Times New Roman"/>
                <w:bCs/>
                <w:sz w:val="24"/>
                <w:szCs w:val="24"/>
                <w:lang w:val="en-US"/>
              </w:rPr>
            </w:pPr>
            <w:r w:rsidRPr="00087B27">
              <w:rPr>
                <w:rFonts w:ascii="Times New Roman" w:hAnsi="Times New Roman"/>
                <w:bCs/>
                <w:sz w:val="24"/>
                <w:szCs w:val="24"/>
                <w:lang w:val="en-US"/>
              </w:rPr>
              <w:t>Sở Nội vụ</w:t>
            </w:r>
          </w:p>
        </w:tc>
        <w:tc>
          <w:tcPr>
            <w:tcW w:w="5641" w:type="dxa"/>
          </w:tcPr>
          <w:p w14:paraId="50C5CB58" w14:textId="4812A849" w:rsidR="005322A5" w:rsidRPr="00087B27" w:rsidRDefault="00FE6D5A" w:rsidP="00FE6D5A">
            <w:pPr>
              <w:ind w:firstLine="459"/>
              <w:jc w:val="both"/>
              <w:rPr>
                <w:rFonts w:ascii="Times New Roman" w:hAnsi="Times New Roman"/>
                <w:sz w:val="24"/>
                <w:szCs w:val="24"/>
                <w:lang w:val="sv-SE"/>
              </w:rPr>
            </w:pPr>
            <w:r w:rsidRPr="00087B27">
              <w:rPr>
                <w:rFonts w:ascii="Times New Roman" w:hAnsi="Times New Roman"/>
                <w:sz w:val="24"/>
                <w:szCs w:val="24"/>
                <w:lang w:val="sv-SE"/>
              </w:rPr>
              <w:t>Đề nghị cơ quan soạn thảo rà soát, đánh giá khả năng đáp ứng của chính quyền địa phương cấp xã trong việc tổ chức thực hiện các nhiệm vụ theo dự thảo Nghị quyết. Theo quy định tại Điều 15, Điều 21 Luật Tổ chức chính quyền địa phương số 72/2025/QH15, UBND cấp xã thực hiện quản lý, sử dụng biên chế và bố trí nhân sự theo thẩm quyền, phù hợp với yêu cầu nhiệm vụ tại địa phương. Do đó, cơ quan soạn thảo cần nghiên cứu, xin ý kiến UBND cấp xã về khả năng bảo đảm nhân sự có chuyên môn phù hợp để thực hiện các nhiệm vụ phát sinh trong quá trình triển khai thực hiện Nghị quyết.</w:t>
            </w:r>
          </w:p>
        </w:tc>
        <w:tc>
          <w:tcPr>
            <w:tcW w:w="5528" w:type="dxa"/>
          </w:tcPr>
          <w:p w14:paraId="4F16BE64" w14:textId="58BBD80E" w:rsidR="005322A5" w:rsidRPr="00087B27" w:rsidRDefault="00FE6D5A" w:rsidP="00146CCF">
            <w:pPr>
              <w:spacing w:line="320" w:lineRule="exact"/>
              <w:ind w:firstLine="457"/>
              <w:jc w:val="both"/>
              <w:rPr>
                <w:rFonts w:ascii="Times New Roman" w:hAnsi="Times New Roman"/>
                <w:bCs/>
                <w:sz w:val="24"/>
                <w:szCs w:val="24"/>
                <w:lang w:val="en-US"/>
              </w:rPr>
            </w:pPr>
            <w:r w:rsidRPr="00087B27">
              <w:rPr>
                <w:rFonts w:ascii="Times New Roman" w:hAnsi="Times New Roman"/>
                <w:bCs/>
                <w:sz w:val="24"/>
                <w:szCs w:val="24"/>
                <w:lang w:val="en-US"/>
              </w:rPr>
              <w:t>Trong quá trình xây dựng Nghị quyết, Sở Nông nghiệp và Môi trường đã thực hiện xin ý kiến UBND các xã phường, các Sở, ngành liên quan và đăng tải rộng rãi trên Cổng thông tin điện tử của tỉnh để xin ý kiến người dân. Sau khi tổng hợp ý kiến của các xã, phường cơ bản các địa phương nhất trí với dự thảo Nghị quyết.</w:t>
            </w:r>
          </w:p>
        </w:tc>
      </w:tr>
      <w:tr w:rsidR="001A46CF" w:rsidRPr="00087B27" w14:paraId="7D5D6AEB" w14:textId="77777777" w:rsidTr="00D54A28">
        <w:tc>
          <w:tcPr>
            <w:tcW w:w="2122" w:type="dxa"/>
          </w:tcPr>
          <w:p w14:paraId="29BBB84F" w14:textId="4C3C4160" w:rsidR="001A46CF" w:rsidRPr="00087B27" w:rsidRDefault="001A46CF" w:rsidP="00FE6D5A">
            <w:pPr>
              <w:jc w:val="both"/>
              <w:rPr>
                <w:rFonts w:ascii="Times New Roman" w:hAnsi="Times New Roman"/>
                <w:b/>
                <w:bCs/>
                <w:sz w:val="24"/>
                <w:szCs w:val="24"/>
                <w:lang w:val="sv-SE"/>
              </w:rPr>
            </w:pPr>
            <w:r w:rsidRPr="00087B27">
              <w:rPr>
                <w:rFonts w:ascii="Times New Roman" w:hAnsi="Times New Roman"/>
                <w:b/>
                <w:bCs/>
                <w:sz w:val="24"/>
                <w:szCs w:val="24"/>
                <w:lang w:val="sv-SE"/>
              </w:rPr>
              <w:t xml:space="preserve">Về </w:t>
            </w:r>
            <w:r w:rsidR="00117320" w:rsidRPr="00087B27">
              <w:rPr>
                <w:rFonts w:ascii="Times New Roman" w:hAnsi="Times New Roman"/>
                <w:b/>
                <w:bCs/>
                <w:sz w:val="24"/>
                <w:szCs w:val="24"/>
                <w:lang w:val="sv-SE"/>
              </w:rPr>
              <w:t>quy định hiệu lực và nơi nhận văn bản</w:t>
            </w:r>
          </w:p>
        </w:tc>
        <w:tc>
          <w:tcPr>
            <w:tcW w:w="1701" w:type="dxa"/>
          </w:tcPr>
          <w:p w14:paraId="219A7E6D" w14:textId="212A6517" w:rsidR="001A46CF" w:rsidRPr="00087B27" w:rsidRDefault="009557CC" w:rsidP="00910127">
            <w:pPr>
              <w:spacing w:line="320" w:lineRule="exact"/>
              <w:jc w:val="both"/>
              <w:rPr>
                <w:rFonts w:ascii="Times New Roman" w:hAnsi="Times New Roman"/>
                <w:bCs/>
                <w:sz w:val="24"/>
                <w:szCs w:val="24"/>
                <w:lang w:val="en-US"/>
              </w:rPr>
            </w:pPr>
            <w:r w:rsidRPr="00087B27">
              <w:rPr>
                <w:rFonts w:ascii="Times New Roman" w:hAnsi="Times New Roman"/>
                <w:bCs/>
                <w:sz w:val="24"/>
                <w:szCs w:val="24"/>
                <w:lang w:val="en-US"/>
              </w:rPr>
              <w:t>Sở Tư pháp</w:t>
            </w:r>
          </w:p>
        </w:tc>
        <w:tc>
          <w:tcPr>
            <w:tcW w:w="5641" w:type="dxa"/>
          </w:tcPr>
          <w:p w14:paraId="5F6063F8" w14:textId="77777777" w:rsidR="001A46CF" w:rsidRPr="00087B27" w:rsidRDefault="00117320" w:rsidP="00FE6D5A">
            <w:pPr>
              <w:ind w:firstLine="459"/>
              <w:jc w:val="both"/>
              <w:rPr>
                <w:rFonts w:ascii="Times New Roman" w:hAnsi="Times New Roman"/>
                <w:sz w:val="24"/>
                <w:szCs w:val="24"/>
                <w:lang w:val="sv-SE"/>
              </w:rPr>
            </w:pPr>
            <w:r w:rsidRPr="00087B27">
              <w:rPr>
                <w:rFonts w:ascii="Times New Roman" w:hAnsi="Times New Roman"/>
                <w:sz w:val="24"/>
                <w:szCs w:val="24"/>
                <w:lang w:val="sv-SE"/>
              </w:rPr>
              <w:t>- Đối với nghị quyết quy định khu vực không được phép chăn nuôi và chính sách hỗ trợ khi ngừng hoạt động chăn nuôi hoặc di dời cơ sở chăn nuôi ra khỏi khu vực không được phép chăn nuôi của HĐND tỉnh Thái Nguyên  (trước sáp nhập), đề nghị cơ quan soạn thảo căn cứ điểm a khoản 1 Điều 57 Luật Ban hành văn bản QPPL  quy định việc hết hiệu lực thi hành theo quy định.</w:t>
            </w:r>
          </w:p>
          <w:p w14:paraId="3EF0D944" w14:textId="27F23C87" w:rsidR="00117320" w:rsidRPr="00087B27" w:rsidRDefault="00117320" w:rsidP="00117320">
            <w:pPr>
              <w:spacing w:before="120" w:after="120"/>
              <w:ind w:firstLine="567"/>
              <w:jc w:val="both"/>
              <w:rPr>
                <w:rFonts w:ascii="Times New Roman" w:hAnsi="Times New Roman"/>
                <w:sz w:val="24"/>
                <w:szCs w:val="24"/>
                <w:lang w:val="en-US"/>
              </w:rPr>
            </w:pPr>
            <w:r w:rsidRPr="00087B27">
              <w:rPr>
                <w:rFonts w:ascii="Times New Roman" w:hAnsi="Times New Roman"/>
                <w:iCs/>
                <w:sz w:val="24"/>
                <w:szCs w:val="24"/>
                <w:shd w:val="clear" w:color="auto" w:fill="FFFFFF"/>
              </w:rPr>
              <w:t xml:space="preserve">- </w:t>
            </w:r>
            <w:r w:rsidRPr="00087B27">
              <w:rPr>
                <w:rFonts w:ascii="Times New Roman" w:hAnsi="Times New Roman"/>
                <w:sz w:val="24"/>
                <w:szCs w:val="24"/>
              </w:rPr>
              <w:t xml:space="preserve">Đề nghị cơ quan soạn thảo rà soát các cơ quan, đơn vị nhận văn bản để đảm bảo phù hợp với tên gọi, chức năng, nhiệm vụ của các cơ quan, đơn vị khi sắp xếp, sáp nhập tổ chức bộ máy nhà nước hiện nay (ví dụ: "Cục </w:t>
            </w:r>
            <w:r w:rsidRPr="00087B27">
              <w:rPr>
                <w:rFonts w:ascii="Times New Roman" w:hAnsi="Times New Roman"/>
                <w:sz w:val="24"/>
                <w:szCs w:val="24"/>
              </w:rPr>
              <w:lastRenderedPageBreak/>
              <w:t>Kiểm tra Văn bản và Quản lý xử lý vi phạm hành chính - Bộ Tư pháp" hiện là "Cục Kiểm tra văn bản và Tổ chức thi hành pháp luật").</w:t>
            </w:r>
          </w:p>
        </w:tc>
        <w:tc>
          <w:tcPr>
            <w:tcW w:w="5528" w:type="dxa"/>
          </w:tcPr>
          <w:p w14:paraId="38CBCBFD" w14:textId="5316ACDB" w:rsidR="001A46CF" w:rsidRPr="00087B27" w:rsidRDefault="00117320" w:rsidP="00146CCF">
            <w:pPr>
              <w:spacing w:line="320" w:lineRule="exact"/>
              <w:ind w:firstLine="457"/>
              <w:jc w:val="both"/>
              <w:rPr>
                <w:rFonts w:ascii="Times New Roman" w:hAnsi="Times New Roman"/>
                <w:bCs/>
                <w:sz w:val="24"/>
                <w:szCs w:val="24"/>
                <w:lang w:val="en-US"/>
              </w:rPr>
            </w:pPr>
            <w:r w:rsidRPr="00087B27">
              <w:rPr>
                <w:rFonts w:ascii="Times New Roman" w:hAnsi="Times New Roman"/>
                <w:bCs/>
                <w:sz w:val="24"/>
                <w:szCs w:val="24"/>
                <w:lang w:val="en-US"/>
              </w:rPr>
              <w:lastRenderedPageBreak/>
              <w:t>Sở Nông nghiệp và Môi trường tiếp thu, chỉnh sửa</w:t>
            </w:r>
          </w:p>
        </w:tc>
      </w:tr>
    </w:tbl>
    <w:p w14:paraId="38E85E18" w14:textId="260F7BFB" w:rsidR="00DA2995" w:rsidRPr="00087B27" w:rsidRDefault="00CF20C1" w:rsidP="00DA2995">
      <w:pPr>
        <w:spacing w:before="100"/>
        <w:jc w:val="both"/>
        <w:rPr>
          <w:rFonts w:ascii="Times New Roman" w:hAnsi="Times New Roman"/>
          <w:iCs/>
          <w:spacing w:val="-2"/>
          <w:sz w:val="24"/>
          <w:szCs w:val="24"/>
        </w:rPr>
      </w:pPr>
      <w:r w:rsidRPr="00087B27">
        <w:rPr>
          <w:rFonts w:ascii="Times New Roman" w:hAnsi="Times New Roman"/>
          <w:b/>
          <w:bCs/>
          <w:sz w:val="24"/>
          <w:szCs w:val="24"/>
        </w:rPr>
        <w:tab/>
      </w:r>
      <w:r w:rsidR="00016B60" w:rsidRPr="00087B27">
        <w:rPr>
          <w:rFonts w:ascii="Times New Roman" w:hAnsi="Times New Roman"/>
          <w:spacing w:val="-2"/>
          <w:sz w:val="24"/>
          <w:szCs w:val="24"/>
        </w:rPr>
        <w:t xml:space="preserve">Trên đây là nội dung tổng hợp ý kiến, tiếp thu, giải trình ý kiến góp ý </w:t>
      </w:r>
      <w:r w:rsidR="00016B60" w:rsidRPr="00087B27">
        <w:rPr>
          <w:rFonts w:ascii="Times New Roman" w:hAnsi="Times New Roman"/>
          <w:spacing w:val="-2"/>
          <w:sz w:val="24"/>
          <w:szCs w:val="24"/>
          <w:lang w:val="pt-BR"/>
        </w:rPr>
        <w:t xml:space="preserve">vào </w:t>
      </w:r>
      <w:r w:rsidR="00DA2394" w:rsidRPr="00087B27">
        <w:rPr>
          <w:rFonts w:ascii="Times New Roman" w:hAnsi="Times New Roman"/>
          <w:spacing w:val="-2"/>
          <w:sz w:val="24"/>
          <w:szCs w:val="24"/>
          <w:lang w:val="pt-BR"/>
        </w:rPr>
        <w:t xml:space="preserve">hồ sơ </w:t>
      </w:r>
      <w:r w:rsidR="00016B60" w:rsidRPr="00087B27">
        <w:rPr>
          <w:rFonts w:ascii="Times New Roman" w:hAnsi="Times New Roman"/>
          <w:spacing w:val="-2"/>
          <w:sz w:val="24"/>
          <w:szCs w:val="24"/>
          <w:lang w:val="pt-BR"/>
        </w:rPr>
        <w:t xml:space="preserve">dự thảo </w:t>
      </w:r>
      <w:r w:rsidR="00016B60" w:rsidRPr="00087B27">
        <w:rPr>
          <w:rFonts w:ascii="Times New Roman" w:hAnsi="Times New Roman"/>
          <w:bCs/>
          <w:spacing w:val="-2"/>
          <w:sz w:val="24"/>
          <w:szCs w:val="24"/>
        </w:rPr>
        <w:t xml:space="preserve">Nghị quyết </w:t>
      </w:r>
      <w:r w:rsidR="00016B60" w:rsidRPr="00087B27">
        <w:rPr>
          <w:rFonts w:ascii="Times New Roman" w:hAnsi="Times New Roman"/>
          <w:spacing w:val="-2"/>
          <w:sz w:val="24"/>
          <w:szCs w:val="24"/>
          <w:lang w:val="nl-NL"/>
        </w:rPr>
        <w:t xml:space="preserve">của Hội đồng nhân dân tỉnh </w:t>
      </w:r>
      <w:r w:rsidR="00861516" w:rsidRPr="00087B27">
        <w:rPr>
          <w:rFonts w:ascii="Times New Roman" w:hAnsi="Times New Roman"/>
          <w:iCs/>
          <w:spacing w:val="-2"/>
          <w:sz w:val="24"/>
          <w:szCs w:val="24"/>
        </w:rPr>
        <w:t xml:space="preserve">quy định khu vực không được phép chăn nuôi và chính sách hỗ trợ khi di dời cơ sở chăn nuôi ra khỏi khu vực không được phép chăn nuôi trên địa bàn tỉnh Thái Nguyên </w:t>
      </w:r>
      <w:r w:rsidR="00016B60" w:rsidRPr="00087B27">
        <w:rPr>
          <w:rFonts w:ascii="Times New Roman" w:hAnsi="Times New Roman"/>
          <w:iCs/>
          <w:spacing w:val="-2"/>
          <w:sz w:val="24"/>
          <w:szCs w:val="24"/>
        </w:rPr>
        <w:t>của Sở Nông nghiệp và Môi trường./.</w:t>
      </w:r>
    </w:p>
    <w:p w14:paraId="2C26E74E" w14:textId="130AC183" w:rsidR="00CF20C1" w:rsidRPr="00087B27" w:rsidRDefault="00F82B0C" w:rsidP="0045350E">
      <w:pPr>
        <w:spacing w:before="100"/>
        <w:ind w:left="3600" w:firstLine="720"/>
        <w:jc w:val="center"/>
        <w:rPr>
          <w:rFonts w:ascii="Times New Roman" w:hAnsi="Times New Roman"/>
          <w:bCs/>
          <w:sz w:val="24"/>
          <w:szCs w:val="24"/>
        </w:rPr>
      </w:pPr>
      <w:r w:rsidRPr="00087B27">
        <w:rPr>
          <w:rFonts w:ascii="Times New Roman" w:hAnsi="Times New Roman"/>
          <w:b/>
          <w:iCs/>
          <w:sz w:val="24"/>
          <w:szCs w:val="24"/>
        </w:rPr>
        <w:t xml:space="preserve">               </w:t>
      </w:r>
      <w:r w:rsidR="001A69F4" w:rsidRPr="00087B27">
        <w:rPr>
          <w:rFonts w:ascii="Times New Roman" w:hAnsi="Times New Roman"/>
          <w:b/>
          <w:iCs/>
          <w:sz w:val="24"/>
          <w:szCs w:val="24"/>
        </w:rPr>
        <w:t>SỞ NÔNG NGHIỆP VÀ MÔI TRƯỜNG</w:t>
      </w:r>
      <w:r w:rsidR="00DA2995" w:rsidRPr="00087B27">
        <w:rPr>
          <w:rFonts w:ascii="Times New Roman" w:hAnsi="Times New Roman"/>
          <w:b/>
          <w:iCs/>
          <w:sz w:val="24"/>
          <w:szCs w:val="24"/>
        </w:rPr>
        <w:t xml:space="preserve"> TỈNH THÁI NGUYÊN</w:t>
      </w:r>
    </w:p>
    <w:sectPr w:rsidR="00CF20C1" w:rsidRPr="00087B27" w:rsidSect="00151302">
      <w:headerReference w:type="default" r:id="rId8"/>
      <w:pgSz w:w="16840" w:h="11907" w:orient="landscape" w:code="9"/>
      <w:pgMar w:top="1134" w:right="1134" w:bottom="851"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699FA" w14:textId="77777777" w:rsidR="00D733D4" w:rsidRDefault="00D733D4" w:rsidP="008B1BEE">
      <w:r>
        <w:separator/>
      </w:r>
    </w:p>
  </w:endnote>
  <w:endnote w:type="continuationSeparator" w:id="0">
    <w:p w14:paraId="6124D06E" w14:textId="77777777" w:rsidR="00D733D4" w:rsidRDefault="00D733D4" w:rsidP="008B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9D431" w14:textId="77777777" w:rsidR="00D733D4" w:rsidRDefault="00D733D4" w:rsidP="008B1BEE">
      <w:r>
        <w:separator/>
      </w:r>
    </w:p>
  </w:footnote>
  <w:footnote w:type="continuationSeparator" w:id="0">
    <w:p w14:paraId="7E16AC57" w14:textId="77777777" w:rsidR="00D733D4" w:rsidRDefault="00D733D4" w:rsidP="008B1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22686"/>
      <w:docPartObj>
        <w:docPartGallery w:val="Page Numbers (Top of Page)"/>
        <w:docPartUnique/>
      </w:docPartObj>
    </w:sdtPr>
    <w:sdtEndPr>
      <w:rPr>
        <w:rFonts w:ascii="Times New Roman" w:hAnsi="Times New Roman"/>
        <w:noProof/>
        <w:sz w:val="26"/>
        <w:szCs w:val="26"/>
      </w:rPr>
    </w:sdtEndPr>
    <w:sdtContent>
      <w:p w14:paraId="6F7D305E" w14:textId="77777777" w:rsidR="008B1BEE" w:rsidRPr="00151302" w:rsidRDefault="008B1BEE">
        <w:pPr>
          <w:pStyle w:val="Header"/>
          <w:jc w:val="center"/>
          <w:rPr>
            <w:rFonts w:ascii="Times New Roman" w:hAnsi="Times New Roman"/>
            <w:sz w:val="26"/>
            <w:szCs w:val="26"/>
          </w:rPr>
        </w:pPr>
        <w:r w:rsidRPr="00151302">
          <w:rPr>
            <w:rFonts w:ascii="Times New Roman" w:hAnsi="Times New Roman"/>
            <w:sz w:val="26"/>
            <w:szCs w:val="26"/>
          </w:rPr>
          <w:fldChar w:fldCharType="begin"/>
        </w:r>
        <w:r w:rsidRPr="00151302">
          <w:rPr>
            <w:rFonts w:ascii="Times New Roman" w:hAnsi="Times New Roman"/>
            <w:sz w:val="26"/>
            <w:szCs w:val="26"/>
          </w:rPr>
          <w:instrText xml:space="preserve"> PAGE   \* MERGEFORMAT </w:instrText>
        </w:r>
        <w:r w:rsidRPr="00151302">
          <w:rPr>
            <w:rFonts w:ascii="Times New Roman" w:hAnsi="Times New Roman"/>
            <w:sz w:val="26"/>
            <w:szCs w:val="26"/>
          </w:rPr>
          <w:fldChar w:fldCharType="separate"/>
        </w:r>
        <w:r w:rsidR="00CE119A">
          <w:rPr>
            <w:rFonts w:ascii="Times New Roman" w:hAnsi="Times New Roman"/>
            <w:noProof/>
            <w:sz w:val="26"/>
            <w:szCs w:val="26"/>
          </w:rPr>
          <w:t>10</w:t>
        </w:r>
        <w:r w:rsidRPr="00151302">
          <w:rPr>
            <w:rFonts w:ascii="Times New Roman" w:hAnsi="Times New Roman"/>
            <w:noProof/>
            <w:sz w:val="26"/>
            <w:szCs w:val="26"/>
          </w:rPr>
          <w:fldChar w:fldCharType="end"/>
        </w:r>
      </w:p>
    </w:sdtContent>
  </w:sdt>
  <w:p w14:paraId="30B57B43" w14:textId="77777777" w:rsidR="008B1BEE" w:rsidRDefault="008B1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37FE7"/>
    <w:multiLevelType w:val="multilevel"/>
    <w:tmpl w:val="442A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CD7781"/>
    <w:multiLevelType w:val="hybridMultilevel"/>
    <w:tmpl w:val="BAE0A76C"/>
    <w:lvl w:ilvl="0" w:tplc="D76AAE64">
      <w:start w:val="4"/>
      <w:numFmt w:val="bullet"/>
      <w:lvlText w:val="-"/>
      <w:lvlJc w:val="left"/>
      <w:pPr>
        <w:ind w:left="555" w:hanging="360"/>
      </w:pPr>
      <w:rPr>
        <w:rFonts w:ascii="Times New Roman" w:eastAsia="Times New Roman"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2" w15:restartNumberingAfterBreak="0">
    <w:nsid w:val="714B1C99"/>
    <w:multiLevelType w:val="hybridMultilevel"/>
    <w:tmpl w:val="BD62CD12"/>
    <w:lvl w:ilvl="0" w:tplc="1438167A">
      <w:start w:val="4"/>
      <w:numFmt w:val="bullet"/>
      <w:lvlText w:val="-"/>
      <w:lvlJc w:val="left"/>
      <w:pPr>
        <w:ind w:left="289" w:hanging="360"/>
      </w:pPr>
      <w:rPr>
        <w:rFonts w:ascii="Times New Roman" w:eastAsia="Times New Roman" w:hAnsi="Times New Roman" w:cs="Times New Roman" w:hint="default"/>
      </w:rPr>
    </w:lvl>
    <w:lvl w:ilvl="1" w:tplc="04090003" w:tentative="1">
      <w:start w:val="1"/>
      <w:numFmt w:val="bullet"/>
      <w:lvlText w:val="o"/>
      <w:lvlJc w:val="left"/>
      <w:pPr>
        <w:ind w:left="1009" w:hanging="360"/>
      </w:pPr>
      <w:rPr>
        <w:rFonts w:ascii="Courier New" w:hAnsi="Courier New" w:cs="Courier New" w:hint="default"/>
      </w:rPr>
    </w:lvl>
    <w:lvl w:ilvl="2" w:tplc="04090005" w:tentative="1">
      <w:start w:val="1"/>
      <w:numFmt w:val="bullet"/>
      <w:lvlText w:val=""/>
      <w:lvlJc w:val="left"/>
      <w:pPr>
        <w:ind w:left="1729" w:hanging="360"/>
      </w:pPr>
      <w:rPr>
        <w:rFonts w:ascii="Wingdings" w:hAnsi="Wingdings" w:hint="default"/>
      </w:rPr>
    </w:lvl>
    <w:lvl w:ilvl="3" w:tplc="04090001" w:tentative="1">
      <w:start w:val="1"/>
      <w:numFmt w:val="bullet"/>
      <w:lvlText w:val=""/>
      <w:lvlJc w:val="left"/>
      <w:pPr>
        <w:ind w:left="2449" w:hanging="360"/>
      </w:pPr>
      <w:rPr>
        <w:rFonts w:ascii="Symbol" w:hAnsi="Symbol" w:hint="default"/>
      </w:rPr>
    </w:lvl>
    <w:lvl w:ilvl="4" w:tplc="04090003" w:tentative="1">
      <w:start w:val="1"/>
      <w:numFmt w:val="bullet"/>
      <w:lvlText w:val="o"/>
      <w:lvlJc w:val="left"/>
      <w:pPr>
        <w:ind w:left="3169" w:hanging="360"/>
      </w:pPr>
      <w:rPr>
        <w:rFonts w:ascii="Courier New" w:hAnsi="Courier New" w:cs="Courier New" w:hint="default"/>
      </w:rPr>
    </w:lvl>
    <w:lvl w:ilvl="5" w:tplc="04090005" w:tentative="1">
      <w:start w:val="1"/>
      <w:numFmt w:val="bullet"/>
      <w:lvlText w:val=""/>
      <w:lvlJc w:val="left"/>
      <w:pPr>
        <w:ind w:left="3889" w:hanging="360"/>
      </w:pPr>
      <w:rPr>
        <w:rFonts w:ascii="Wingdings" w:hAnsi="Wingdings" w:hint="default"/>
      </w:rPr>
    </w:lvl>
    <w:lvl w:ilvl="6" w:tplc="04090001" w:tentative="1">
      <w:start w:val="1"/>
      <w:numFmt w:val="bullet"/>
      <w:lvlText w:val=""/>
      <w:lvlJc w:val="left"/>
      <w:pPr>
        <w:ind w:left="4609" w:hanging="360"/>
      </w:pPr>
      <w:rPr>
        <w:rFonts w:ascii="Symbol" w:hAnsi="Symbol" w:hint="default"/>
      </w:rPr>
    </w:lvl>
    <w:lvl w:ilvl="7" w:tplc="04090003" w:tentative="1">
      <w:start w:val="1"/>
      <w:numFmt w:val="bullet"/>
      <w:lvlText w:val="o"/>
      <w:lvlJc w:val="left"/>
      <w:pPr>
        <w:ind w:left="5329" w:hanging="360"/>
      </w:pPr>
      <w:rPr>
        <w:rFonts w:ascii="Courier New" w:hAnsi="Courier New" w:cs="Courier New" w:hint="default"/>
      </w:rPr>
    </w:lvl>
    <w:lvl w:ilvl="8" w:tplc="04090005" w:tentative="1">
      <w:start w:val="1"/>
      <w:numFmt w:val="bullet"/>
      <w:lvlText w:val=""/>
      <w:lvlJc w:val="left"/>
      <w:pPr>
        <w:ind w:left="6049" w:hanging="360"/>
      </w:pPr>
      <w:rPr>
        <w:rFonts w:ascii="Wingdings" w:hAnsi="Wingdings" w:hint="default"/>
      </w:rPr>
    </w:lvl>
  </w:abstractNum>
  <w:abstractNum w:abstractNumId="3" w15:restartNumberingAfterBreak="0">
    <w:nsid w:val="7E090124"/>
    <w:multiLevelType w:val="hybridMultilevel"/>
    <w:tmpl w:val="EBB29E02"/>
    <w:lvl w:ilvl="0" w:tplc="479A70BA">
      <w:start w:val="4"/>
      <w:numFmt w:val="bullet"/>
      <w:lvlText w:val="-"/>
      <w:lvlJc w:val="left"/>
      <w:pPr>
        <w:ind w:left="289" w:hanging="360"/>
      </w:pPr>
      <w:rPr>
        <w:rFonts w:ascii="Times New Roman" w:eastAsia="Times New Roman" w:hAnsi="Times New Roman" w:cs="Times New Roman" w:hint="default"/>
      </w:rPr>
    </w:lvl>
    <w:lvl w:ilvl="1" w:tplc="04090003" w:tentative="1">
      <w:start w:val="1"/>
      <w:numFmt w:val="bullet"/>
      <w:lvlText w:val="o"/>
      <w:lvlJc w:val="left"/>
      <w:pPr>
        <w:ind w:left="1009" w:hanging="360"/>
      </w:pPr>
      <w:rPr>
        <w:rFonts w:ascii="Courier New" w:hAnsi="Courier New" w:cs="Courier New" w:hint="default"/>
      </w:rPr>
    </w:lvl>
    <w:lvl w:ilvl="2" w:tplc="04090005" w:tentative="1">
      <w:start w:val="1"/>
      <w:numFmt w:val="bullet"/>
      <w:lvlText w:val=""/>
      <w:lvlJc w:val="left"/>
      <w:pPr>
        <w:ind w:left="1729" w:hanging="360"/>
      </w:pPr>
      <w:rPr>
        <w:rFonts w:ascii="Wingdings" w:hAnsi="Wingdings" w:hint="default"/>
      </w:rPr>
    </w:lvl>
    <w:lvl w:ilvl="3" w:tplc="04090001" w:tentative="1">
      <w:start w:val="1"/>
      <w:numFmt w:val="bullet"/>
      <w:lvlText w:val=""/>
      <w:lvlJc w:val="left"/>
      <w:pPr>
        <w:ind w:left="2449" w:hanging="360"/>
      </w:pPr>
      <w:rPr>
        <w:rFonts w:ascii="Symbol" w:hAnsi="Symbol" w:hint="default"/>
      </w:rPr>
    </w:lvl>
    <w:lvl w:ilvl="4" w:tplc="04090003" w:tentative="1">
      <w:start w:val="1"/>
      <w:numFmt w:val="bullet"/>
      <w:lvlText w:val="o"/>
      <w:lvlJc w:val="left"/>
      <w:pPr>
        <w:ind w:left="3169" w:hanging="360"/>
      </w:pPr>
      <w:rPr>
        <w:rFonts w:ascii="Courier New" w:hAnsi="Courier New" w:cs="Courier New" w:hint="default"/>
      </w:rPr>
    </w:lvl>
    <w:lvl w:ilvl="5" w:tplc="04090005" w:tentative="1">
      <w:start w:val="1"/>
      <w:numFmt w:val="bullet"/>
      <w:lvlText w:val=""/>
      <w:lvlJc w:val="left"/>
      <w:pPr>
        <w:ind w:left="3889" w:hanging="360"/>
      </w:pPr>
      <w:rPr>
        <w:rFonts w:ascii="Wingdings" w:hAnsi="Wingdings" w:hint="default"/>
      </w:rPr>
    </w:lvl>
    <w:lvl w:ilvl="6" w:tplc="04090001" w:tentative="1">
      <w:start w:val="1"/>
      <w:numFmt w:val="bullet"/>
      <w:lvlText w:val=""/>
      <w:lvlJc w:val="left"/>
      <w:pPr>
        <w:ind w:left="4609" w:hanging="360"/>
      </w:pPr>
      <w:rPr>
        <w:rFonts w:ascii="Symbol" w:hAnsi="Symbol" w:hint="default"/>
      </w:rPr>
    </w:lvl>
    <w:lvl w:ilvl="7" w:tplc="04090003" w:tentative="1">
      <w:start w:val="1"/>
      <w:numFmt w:val="bullet"/>
      <w:lvlText w:val="o"/>
      <w:lvlJc w:val="left"/>
      <w:pPr>
        <w:ind w:left="5329" w:hanging="360"/>
      </w:pPr>
      <w:rPr>
        <w:rFonts w:ascii="Courier New" w:hAnsi="Courier New" w:cs="Courier New" w:hint="default"/>
      </w:rPr>
    </w:lvl>
    <w:lvl w:ilvl="8" w:tplc="04090005" w:tentative="1">
      <w:start w:val="1"/>
      <w:numFmt w:val="bullet"/>
      <w:lvlText w:val=""/>
      <w:lvlJc w:val="left"/>
      <w:pPr>
        <w:ind w:left="6049" w:hanging="360"/>
      </w:pPr>
      <w:rPr>
        <w:rFonts w:ascii="Wingdings" w:hAnsi="Wingdings" w:hint="default"/>
      </w:rPr>
    </w:lvl>
  </w:abstractNum>
  <w:num w:numId="1" w16cid:durableId="1894000834">
    <w:abstractNumId w:val="0"/>
  </w:num>
  <w:num w:numId="2" w16cid:durableId="2004577377">
    <w:abstractNumId w:val="2"/>
  </w:num>
  <w:num w:numId="3" w16cid:durableId="1692561436">
    <w:abstractNumId w:val="3"/>
  </w:num>
  <w:num w:numId="4" w16cid:durableId="1605727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C1"/>
    <w:rsid w:val="0000396B"/>
    <w:rsid w:val="000112D7"/>
    <w:rsid w:val="00012373"/>
    <w:rsid w:val="00016B60"/>
    <w:rsid w:val="00023A05"/>
    <w:rsid w:val="000260AA"/>
    <w:rsid w:val="000445C1"/>
    <w:rsid w:val="000452C3"/>
    <w:rsid w:val="0005103D"/>
    <w:rsid w:val="000826AA"/>
    <w:rsid w:val="00087B27"/>
    <w:rsid w:val="000905BB"/>
    <w:rsid w:val="000D1C1D"/>
    <w:rsid w:val="000D506E"/>
    <w:rsid w:val="000E6656"/>
    <w:rsid w:val="000F0AC1"/>
    <w:rsid w:val="000F2216"/>
    <w:rsid w:val="00102A51"/>
    <w:rsid w:val="00117320"/>
    <w:rsid w:val="001210D8"/>
    <w:rsid w:val="00125B97"/>
    <w:rsid w:val="00145EFB"/>
    <w:rsid w:val="00146CCF"/>
    <w:rsid w:val="00150C72"/>
    <w:rsid w:val="00151302"/>
    <w:rsid w:val="00161F68"/>
    <w:rsid w:val="00174904"/>
    <w:rsid w:val="00180361"/>
    <w:rsid w:val="001A0669"/>
    <w:rsid w:val="001A46CF"/>
    <w:rsid w:val="001A55E9"/>
    <w:rsid w:val="001A69F4"/>
    <w:rsid w:val="001B5BDA"/>
    <w:rsid w:val="001B6FC2"/>
    <w:rsid w:val="001D2DBA"/>
    <w:rsid w:val="001D492D"/>
    <w:rsid w:val="001D6497"/>
    <w:rsid w:val="001E09E6"/>
    <w:rsid w:val="001E1F8D"/>
    <w:rsid w:val="001E288C"/>
    <w:rsid w:val="001E5464"/>
    <w:rsid w:val="001F4A44"/>
    <w:rsid w:val="00204E71"/>
    <w:rsid w:val="002150C6"/>
    <w:rsid w:val="002151E9"/>
    <w:rsid w:val="00243B03"/>
    <w:rsid w:val="0024663D"/>
    <w:rsid w:val="0029609F"/>
    <w:rsid w:val="002971D7"/>
    <w:rsid w:val="002B346C"/>
    <w:rsid w:val="002C0233"/>
    <w:rsid w:val="002C131F"/>
    <w:rsid w:val="002F4D33"/>
    <w:rsid w:val="003016CF"/>
    <w:rsid w:val="00325805"/>
    <w:rsid w:val="0033295E"/>
    <w:rsid w:val="00336A5E"/>
    <w:rsid w:val="003377BC"/>
    <w:rsid w:val="003426D6"/>
    <w:rsid w:val="003469B1"/>
    <w:rsid w:val="00346ED3"/>
    <w:rsid w:val="00356792"/>
    <w:rsid w:val="00361AF7"/>
    <w:rsid w:val="00372F8B"/>
    <w:rsid w:val="00375EE4"/>
    <w:rsid w:val="00377144"/>
    <w:rsid w:val="00381467"/>
    <w:rsid w:val="00385FE8"/>
    <w:rsid w:val="003B0A52"/>
    <w:rsid w:val="003B1E35"/>
    <w:rsid w:val="003B69BA"/>
    <w:rsid w:val="003C0DBF"/>
    <w:rsid w:val="003C1135"/>
    <w:rsid w:val="003E081E"/>
    <w:rsid w:val="003E37B5"/>
    <w:rsid w:val="00403FD8"/>
    <w:rsid w:val="004077A2"/>
    <w:rsid w:val="00412041"/>
    <w:rsid w:val="004144F1"/>
    <w:rsid w:val="0043053C"/>
    <w:rsid w:val="00434B08"/>
    <w:rsid w:val="004415D5"/>
    <w:rsid w:val="00447DDD"/>
    <w:rsid w:val="0045350E"/>
    <w:rsid w:val="004537C4"/>
    <w:rsid w:val="00471972"/>
    <w:rsid w:val="00472672"/>
    <w:rsid w:val="00491BDB"/>
    <w:rsid w:val="004A2210"/>
    <w:rsid w:val="004C3ADF"/>
    <w:rsid w:val="004D46E8"/>
    <w:rsid w:val="004F7AD6"/>
    <w:rsid w:val="00500561"/>
    <w:rsid w:val="0051301C"/>
    <w:rsid w:val="00514E7F"/>
    <w:rsid w:val="005322A5"/>
    <w:rsid w:val="0053546A"/>
    <w:rsid w:val="005427D4"/>
    <w:rsid w:val="0055613A"/>
    <w:rsid w:val="005625BE"/>
    <w:rsid w:val="00562B78"/>
    <w:rsid w:val="00572E61"/>
    <w:rsid w:val="0058281E"/>
    <w:rsid w:val="00587D4D"/>
    <w:rsid w:val="00592B00"/>
    <w:rsid w:val="0059375A"/>
    <w:rsid w:val="0059625F"/>
    <w:rsid w:val="005A0E25"/>
    <w:rsid w:val="005A3BEB"/>
    <w:rsid w:val="005B1EF1"/>
    <w:rsid w:val="005C4A5A"/>
    <w:rsid w:val="005E5296"/>
    <w:rsid w:val="00602A8B"/>
    <w:rsid w:val="006174DB"/>
    <w:rsid w:val="00622B73"/>
    <w:rsid w:val="0065587F"/>
    <w:rsid w:val="00656D47"/>
    <w:rsid w:val="00681480"/>
    <w:rsid w:val="00694F1B"/>
    <w:rsid w:val="006A6AC7"/>
    <w:rsid w:val="006B1B52"/>
    <w:rsid w:val="006B3657"/>
    <w:rsid w:val="006D1EAC"/>
    <w:rsid w:val="006D3EAC"/>
    <w:rsid w:val="006D67D7"/>
    <w:rsid w:val="006E0277"/>
    <w:rsid w:val="006E12E4"/>
    <w:rsid w:val="00700B0E"/>
    <w:rsid w:val="007068EE"/>
    <w:rsid w:val="00715486"/>
    <w:rsid w:val="00726254"/>
    <w:rsid w:val="00732232"/>
    <w:rsid w:val="007405FA"/>
    <w:rsid w:val="007436E1"/>
    <w:rsid w:val="007470B7"/>
    <w:rsid w:val="00761F01"/>
    <w:rsid w:val="00785345"/>
    <w:rsid w:val="00792DEF"/>
    <w:rsid w:val="007A4BC3"/>
    <w:rsid w:val="007A5540"/>
    <w:rsid w:val="007B3376"/>
    <w:rsid w:val="007B37C6"/>
    <w:rsid w:val="007B7DE0"/>
    <w:rsid w:val="007C259A"/>
    <w:rsid w:val="007C4AB9"/>
    <w:rsid w:val="007E31C1"/>
    <w:rsid w:val="007F2E46"/>
    <w:rsid w:val="00800FD9"/>
    <w:rsid w:val="008107D3"/>
    <w:rsid w:val="0082116D"/>
    <w:rsid w:val="008242E0"/>
    <w:rsid w:val="00825245"/>
    <w:rsid w:val="00833429"/>
    <w:rsid w:val="00833579"/>
    <w:rsid w:val="00836683"/>
    <w:rsid w:val="008413B4"/>
    <w:rsid w:val="008476EE"/>
    <w:rsid w:val="0085217A"/>
    <w:rsid w:val="008523B2"/>
    <w:rsid w:val="00861516"/>
    <w:rsid w:val="0086552E"/>
    <w:rsid w:val="008672C0"/>
    <w:rsid w:val="0086757B"/>
    <w:rsid w:val="008A6FD5"/>
    <w:rsid w:val="008B1BEE"/>
    <w:rsid w:val="008B2B54"/>
    <w:rsid w:val="008C32F8"/>
    <w:rsid w:val="008C73DD"/>
    <w:rsid w:val="008C7441"/>
    <w:rsid w:val="008D778B"/>
    <w:rsid w:val="008D7B94"/>
    <w:rsid w:val="008E3749"/>
    <w:rsid w:val="00902990"/>
    <w:rsid w:val="00910127"/>
    <w:rsid w:val="009220D2"/>
    <w:rsid w:val="00940B9C"/>
    <w:rsid w:val="00944C98"/>
    <w:rsid w:val="009557CC"/>
    <w:rsid w:val="00973F24"/>
    <w:rsid w:val="00982642"/>
    <w:rsid w:val="00992002"/>
    <w:rsid w:val="009953FA"/>
    <w:rsid w:val="009B5B89"/>
    <w:rsid w:val="009C0C1D"/>
    <w:rsid w:val="009C3AB9"/>
    <w:rsid w:val="009C4583"/>
    <w:rsid w:val="009E5CBE"/>
    <w:rsid w:val="009F318F"/>
    <w:rsid w:val="009F47B5"/>
    <w:rsid w:val="009F6764"/>
    <w:rsid w:val="009F7AF2"/>
    <w:rsid w:val="00A03EC1"/>
    <w:rsid w:val="00A05B31"/>
    <w:rsid w:val="00A3574C"/>
    <w:rsid w:val="00A6758A"/>
    <w:rsid w:val="00A745F3"/>
    <w:rsid w:val="00A83124"/>
    <w:rsid w:val="00A8513E"/>
    <w:rsid w:val="00AA7F2D"/>
    <w:rsid w:val="00AB7E8C"/>
    <w:rsid w:val="00AC0C25"/>
    <w:rsid w:val="00AE0DEF"/>
    <w:rsid w:val="00AE2B27"/>
    <w:rsid w:val="00AF68F4"/>
    <w:rsid w:val="00B205BD"/>
    <w:rsid w:val="00B21E8D"/>
    <w:rsid w:val="00B322F0"/>
    <w:rsid w:val="00B52798"/>
    <w:rsid w:val="00B54588"/>
    <w:rsid w:val="00B54A62"/>
    <w:rsid w:val="00B62B56"/>
    <w:rsid w:val="00B640CB"/>
    <w:rsid w:val="00B7521D"/>
    <w:rsid w:val="00B90AB4"/>
    <w:rsid w:val="00BA5EDA"/>
    <w:rsid w:val="00BB6AFA"/>
    <w:rsid w:val="00BC2B08"/>
    <w:rsid w:val="00BC7F14"/>
    <w:rsid w:val="00BD0BF9"/>
    <w:rsid w:val="00BD129B"/>
    <w:rsid w:val="00BD6FC8"/>
    <w:rsid w:val="00BE3426"/>
    <w:rsid w:val="00BF0E9D"/>
    <w:rsid w:val="00BF1B4D"/>
    <w:rsid w:val="00C020D3"/>
    <w:rsid w:val="00C1052B"/>
    <w:rsid w:val="00C21326"/>
    <w:rsid w:val="00C22FE7"/>
    <w:rsid w:val="00C2595C"/>
    <w:rsid w:val="00C31005"/>
    <w:rsid w:val="00C3786A"/>
    <w:rsid w:val="00C521B5"/>
    <w:rsid w:val="00C737B3"/>
    <w:rsid w:val="00C81FD3"/>
    <w:rsid w:val="00C9576C"/>
    <w:rsid w:val="00CA1314"/>
    <w:rsid w:val="00CC08FF"/>
    <w:rsid w:val="00CC47AE"/>
    <w:rsid w:val="00CD1255"/>
    <w:rsid w:val="00CD14E5"/>
    <w:rsid w:val="00CD3CEB"/>
    <w:rsid w:val="00CD5098"/>
    <w:rsid w:val="00CE119A"/>
    <w:rsid w:val="00CE2AF9"/>
    <w:rsid w:val="00CF20C1"/>
    <w:rsid w:val="00CF22CD"/>
    <w:rsid w:val="00CF78C7"/>
    <w:rsid w:val="00D271CA"/>
    <w:rsid w:val="00D37322"/>
    <w:rsid w:val="00D451CA"/>
    <w:rsid w:val="00D52BE3"/>
    <w:rsid w:val="00D54A28"/>
    <w:rsid w:val="00D606CF"/>
    <w:rsid w:val="00D64F40"/>
    <w:rsid w:val="00D66C00"/>
    <w:rsid w:val="00D70BA8"/>
    <w:rsid w:val="00D733D4"/>
    <w:rsid w:val="00D75043"/>
    <w:rsid w:val="00D87752"/>
    <w:rsid w:val="00DA2394"/>
    <w:rsid w:val="00DA2995"/>
    <w:rsid w:val="00DA3055"/>
    <w:rsid w:val="00DB06F2"/>
    <w:rsid w:val="00DB6EBE"/>
    <w:rsid w:val="00DC567C"/>
    <w:rsid w:val="00DD45C3"/>
    <w:rsid w:val="00DD5D53"/>
    <w:rsid w:val="00DD74F5"/>
    <w:rsid w:val="00DE19DB"/>
    <w:rsid w:val="00DE7906"/>
    <w:rsid w:val="00E21CA8"/>
    <w:rsid w:val="00E24938"/>
    <w:rsid w:val="00E44D55"/>
    <w:rsid w:val="00E45D6A"/>
    <w:rsid w:val="00E605EA"/>
    <w:rsid w:val="00E60737"/>
    <w:rsid w:val="00E61375"/>
    <w:rsid w:val="00E61ED8"/>
    <w:rsid w:val="00E6276B"/>
    <w:rsid w:val="00E65305"/>
    <w:rsid w:val="00E74687"/>
    <w:rsid w:val="00E84AD9"/>
    <w:rsid w:val="00E90B0E"/>
    <w:rsid w:val="00E974DC"/>
    <w:rsid w:val="00EA45F2"/>
    <w:rsid w:val="00EB701B"/>
    <w:rsid w:val="00EC0B6A"/>
    <w:rsid w:val="00EC38F2"/>
    <w:rsid w:val="00EC5E7A"/>
    <w:rsid w:val="00ED6541"/>
    <w:rsid w:val="00EE276A"/>
    <w:rsid w:val="00EF6E66"/>
    <w:rsid w:val="00F019B2"/>
    <w:rsid w:val="00F2558B"/>
    <w:rsid w:val="00F32625"/>
    <w:rsid w:val="00F4126A"/>
    <w:rsid w:val="00F44CC4"/>
    <w:rsid w:val="00F554DC"/>
    <w:rsid w:val="00F82B0C"/>
    <w:rsid w:val="00F877B0"/>
    <w:rsid w:val="00FC4F02"/>
    <w:rsid w:val="00FD72E4"/>
    <w:rsid w:val="00FE0867"/>
    <w:rsid w:val="00FE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501C5"/>
  <w15:docId w15:val="{7A4A2AD8-1DC5-42F4-A8BF-32C27E53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EC1"/>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3EC1"/>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1,Char Char5,Char Char,Char Char Char Char Char Char Char Char Char Char,Char Char Char Char Char Char Char Char Char Char Char,Обычный (веб)1,Обычный (веб) Знак,Обычный (веб) Знак1, Char Char Char"/>
    <w:basedOn w:val="Normal"/>
    <w:link w:val="NormalWebChar"/>
    <w:uiPriority w:val="99"/>
    <w:rsid w:val="00A03EC1"/>
    <w:pPr>
      <w:spacing w:before="100" w:beforeAutospacing="1" w:after="100" w:afterAutospacing="1"/>
    </w:pPr>
    <w:rPr>
      <w:rFonts w:ascii="Times New Roman" w:hAnsi="Times New Roman"/>
      <w:sz w:val="24"/>
      <w:szCs w:val="24"/>
    </w:rPr>
  </w:style>
  <w:style w:type="character" w:customStyle="1" w:styleId="NormalWebChar">
    <w:name w:val="Normal (Web) Char"/>
    <w:aliases w:val="Char Char1 Char,Char Char5 Char,Char Char Char,Char Char Char Char Char Char Char Char Char Char Char1,Char Char Char Char Char Char Char Char Char Char Char Char,Обычный (веб)1 Char,Обычный (веб) Знак Char,Обычный (веб) Знак1 Char"/>
    <w:link w:val="NormalWeb"/>
    <w:uiPriority w:val="99"/>
    <w:rsid w:val="00A03EC1"/>
    <w:rPr>
      <w:rFonts w:eastAsia="Times New Roman" w:cs="Times New Roman"/>
      <w:sz w:val="24"/>
      <w:szCs w:val="24"/>
    </w:rPr>
  </w:style>
  <w:style w:type="paragraph" w:styleId="ListParagraph">
    <w:name w:val="List Paragraph"/>
    <w:basedOn w:val="Normal"/>
    <w:uiPriority w:val="34"/>
    <w:qFormat/>
    <w:rsid w:val="00BF1B4D"/>
    <w:pPr>
      <w:ind w:left="720"/>
      <w:contextualSpacing/>
    </w:pPr>
  </w:style>
  <w:style w:type="paragraph" w:styleId="Header">
    <w:name w:val="header"/>
    <w:basedOn w:val="Normal"/>
    <w:link w:val="HeaderChar"/>
    <w:uiPriority w:val="99"/>
    <w:unhideWhenUsed/>
    <w:rsid w:val="008B1BEE"/>
    <w:pPr>
      <w:tabs>
        <w:tab w:val="center" w:pos="4680"/>
        <w:tab w:val="right" w:pos="9360"/>
      </w:tabs>
    </w:pPr>
  </w:style>
  <w:style w:type="character" w:customStyle="1" w:styleId="HeaderChar">
    <w:name w:val="Header Char"/>
    <w:basedOn w:val="DefaultParagraphFont"/>
    <w:link w:val="Header"/>
    <w:uiPriority w:val="99"/>
    <w:rsid w:val="008B1BEE"/>
    <w:rPr>
      <w:rFonts w:ascii=".VnTime" w:eastAsia="Times New Roman" w:hAnsi=".VnTime" w:cs="Times New Roman"/>
      <w:szCs w:val="28"/>
    </w:rPr>
  </w:style>
  <w:style w:type="paragraph" w:styleId="Footer">
    <w:name w:val="footer"/>
    <w:basedOn w:val="Normal"/>
    <w:link w:val="FooterChar"/>
    <w:uiPriority w:val="99"/>
    <w:unhideWhenUsed/>
    <w:rsid w:val="008B1BEE"/>
    <w:pPr>
      <w:tabs>
        <w:tab w:val="center" w:pos="4680"/>
        <w:tab w:val="right" w:pos="9360"/>
      </w:tabs>
    </w:pPr>
  </w:style>
  <w:style w:type="character" w:customStyle="1" w:styleId="FooterChar">
    <w:name w:val="Footer Char"/>
    <w:basedOn w:val="DefaultParagraphFont"/>
    <w:link w:val="Footer"/>
    <w:uiPriority w:val="99"/>
    <w:rsid w:val="008B1BEE"/>
    <w:rPr>
      <w:rFonts w:ascii=".VnTime" w:eastAsia="Times New Roman" w:hAnsi=".VnTime" w:cs="Times New Roman"/>
      <w:szCs w:val="28"/>
    </w:rPr>
  </w:style>
  <w:style w:type="paragraph" w:customStyle="1" w:styleId="Normal1">
    <w:name w:val="Normal1"/>
    <w:basedOn w:val="Normal"/>
    <w:rsid w:val="00012373"/>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uiPriority w:val="99"/>
    <w:semiHidden/>
    <w:unhideWhenUsed/>
    <w:rsid w:val="00012373"/>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012373"/>
    <w:rPr>
      <w:rFonts w:eastAsia="Times New Roman" w:cs="Times New Roman"/>
      <w:sz w:val="20"/>
      <w:szCs w:val="20"/>
    </w:rPr>
  </w:style>
  <w:style w:type="character" w:styleId="FootnoteReference">
    <w:name w:val="footnote reference"/>
    <w:basedOn w:val="DefaultParagraphFont"/>
    <w:uiPriority w:val="99"/>
    <w:semiHidden/>
    <w:unhideWhenUsed/>
    <w:rsid w:val="000123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76286">
      <w:bodyDiv w:val="1"/>
      <w:marLeft w:val="0"/>
      <w:marRight w:val="0"/>
      <w:marTop w:val="0"/>
      <w:marBottom w:val="0"/>
      <w:divBdr>
        <w:top w:val="none" w:sz="0" w:space="0" w:color="auto"/>
        <w:left w:val="none" w:sz="0" w:space="0" w:color="auto"/>
        <w:bottom w:val="none" w:sz="0" w:space="0" w:color="auto"/>
        <w:right w:val="none" w:sz="0" w:space="0" w:color="auto"/>
      </w:divBdr>
    </w:div>
    <w:div w:id="27309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6FC93-4E0C-41A4-B6A8-96E018C50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9</Pages>
  <Words>2795</Words>
  <Characters>15933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44</cp:revision>
  <cp:lastPrinted>2025-08-15T06:35:00Z</cp:lastPrinted>
  <dcterms:created xsi:type="dcterms:W3CDTF">2025-08-22T02:31:00Z</dcterms:created>
  <dcterms:modified xsi:type="dcterms:W3CDTF">2026-06-03T02:08:00Z</dcterms:modified>
</cp:coreProperties>
</file>